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C4" w:rsidRPr="009C740D" w:rsidRDefault="00AA12C4" w:rsidP="00AA12C4">
      <w:pPr>
        <w:bidi/>
        <w:jc w:val="center"/>
        <w:rPr>
          <w:rFonts w:asciiTheme="majorBidi" w:hAnsiTheme="majorBidi" w:cstheme="majorBidi"/>
          <w:szCs w:val="28"/>
        </w:rPr>
      </w:pPr>
      <w:bookmarkStart w:id="0" w:name="_Hlk65247511"/>
      <w:r w:rsidRPr="009C740D">
        <w:rPr>
          <w:rFonts w:asciiTheme="majorBidi" w:hAnsiTheme="majorBidi" w:cstheme="majorBidi"/>
          <w:b/>
          <w:bCs/>
          <w:szCs w:val="28"/>
          <w:u w:val="single"/>
          <w:rtl/>
        </w:rPr>
        <w:t xml:space="preserve">المهام المرجوة من الخبراء الوطنيين في سياق إعداد الأجندة </w:t>
      </w:r>
      <w:r w:rsidR="0061430D" w:rsidRPr="009C740D">
        <w:rPr>
          <w:rFonts w:asciiTheme="majorBidi" w:hAnsiTheme="majorBidi" w:cstheme="majorBidi"/>
          <w:b/>
          <w:bCs/>
          <w:szCs w:val="28"/>
          <w:u w:val="single"/>
          <w:rtl/>
        </w:rPr>
        <w:br/>
      </w:r>
      <w:r w:rsidRPr="009C740D">
        <w:rPr>
          <w:rFonts w:asciiTheme="majorBidi" w:hAnsiTheme="majorBidi" w:cstheme="majorBidi"/>
          <w:b/>
          <w:bCs/>
          <w:szCs w:val="28"/>
          <w:u w:val="single"/>
          <w:rtl/>
        </w:rPr>
        <w:t>والاستراتيجية العربية للاتصالات والمعلومات</w:t>
      </w:r>
      <w:bookmarkEnd w:id="0"/>
    </w:p>
    <w:p w:rsidR="00AA12C4" w:rsidRPr="009C740D" w:rsidRDefault="00AA12C4" w:rsidP="00AA12C4">
      <w:pPr>
        <w:bidi/>
        <w:rPr>
          <w:rFonts w:asciiTheme="majorBidi" w:hAnsiTheme="majorBidi" w:cstheme="majorBidi"/>
          <w:szCs w:val="28"/>
        </w:rPr>
      </w:pPr>
    </w:p>
    <w:p w:rsidR="00AA12C4" w:rsidRPr="009C740D" w:rsidRDefault="00AA12C4" w:rsidP="001F54CF">
      <w:pPr>
        <w:bidi/>
        <w:jc w:val="both"/>
        <w:rPr>
          <w:rFonts w:asciiTheme="majorBidi" w:hAnsiTheme="majorBidi" w:cstheme="majorBidi"/>
          <w:szCs w:val="28"/>
        </w:rPr>
      </w:pPr>
      <w:r w:rsidRPr="009C740D">
        <w:rPr>
          <w:rFonts w:asciiTheme="majorBidi" w:hAnsiTheme="majorBidi" w:cstheme="majorBidi"/>
          <w:szCs w:val="28"/>
          <w:rtl/>
        </w:rPr>
        <w:t xml:space="preserve">قام </w:t>
      </w:r>
      <w:r w:rsidRPr="009C740D">
        <w:rPr>
          <w:rFonts w:asciiTheme="majorBidi" w:hAnsiTheme="majorBidi" w:cstheme="majorBidi"/>
          <w:b/>
          <w:bCs/>
          <w:szCs w:val="28"/>
          <w:rtl/>
        </w:rPr>
        <w:t>فريق</w:t>
      </w:r>
      <w:r w:rsidRPr="009C740D">
        <w:rPr>
          <w:rFonts w:asciiTheme="majorBidi" w:hAnsiTheme="majorBidi" w:cstheme="majorBidi"/>
          <w:szCs w:val="28"/>
          <w:rtl/>
        </w:rPr>
        <w:t xml:space="preserve"> </w:t>
      </w:r>
      <w:r w:rsidRPr="009C740D">
        <w:rPr>
          <w:rFonts w:asciiTheme="majorBidi" w:hAnsiTheme="majorBidi" w:cstheme="majorBidi"/>
          <w:b/>
          <w:bCs/>
          <w:szCs w:val="28"/>
          <w:rtl/>
        </w:rPr>
        <w:t>خبراء الإسكوا المعني بالتعاون البحثي والفني لإعداد الاستراتيجية</w:t>
      </w:r>
      <w:r w:rsidRPr="009C740D">
        <w:rPr>
          <w:rFonts w:asciiTheme="majorBidi" w:hAnsiTheme="majorBidi" w:cstheme="majorBidi"/>
          <w:szCs w:val="28"/>
          <w:rtl/>
        </w:rPr>
        <w:t xml:space="preserve"> بعقد عدة اتصالات ومشاورات واجتماعات تمهيدية ذات طابع فني مع فريق جامعة الدول العربية ومع فرق عمل وممثلي المنظمات الدولية والعربية المشاركة في المشروع المشترك (وذلك منذ أول كانون أول/ديسمبر 2020 والمتوقع استمرارها لمطلع شهر آذار/مارس 2021). ويقوم الفريق حالياً بالتشاور مع الشركاء بوضع هيكل أساسي</w:t>
      </w:r>
      <w:r w:rsidRPr="009C740D">
        <w:rPr>
          <w:rFonts w:asciiTheme="majorBidi" w:hAnsiTheme="majorBidi" w:cstheme="majorBidi"/>
          <w:szCs w:val="28"/>
          <w:rtl/>
          <w:lang w:bidi="ar-EG"/>
        </w:rPr>
        <w:t xml:space="preserve"> (مقترح)</w:t>
      </w:r>
      <w:r w:rsidRPr="009C740D">
        <w:rPr>
          <w:rFonts w:asciiTheme="majorBidi" w:hAnsiTheme="majorBidi" w:cstheme="majorBidi"/>
          <w:szCs w:val="28"/>
          <w:rtl/>
        </w:rPr>
        <w:t xml:space="preserve"> لبنية الأجندة والاستراتيجية، يتضمن المحاور الأساسية وكذلك الفرعية. ويمكن إثراء وتطوير تلك المحاور تباعا وفقاً للمداولات والمرئيات المزمع تلقيها اثناء المشاورات والاجتماعات وورش العمل المخطط لها.</w:t>
      </w:r>
    </w:p>
    <w:p w:rsidR="00AA12C4" w:rsidRPr="009C740D" w:rsidRDefault="00AA12C4" w:rsidP="00AA12C4">
      <w:pPr>
        <w:bidi/>
        <w:rPr>
          <w:rFonts w:asciiTheme="majorBidi" w:hAnsiTheme="majorBidi" w:cstheme="majorBidi"/>
          <w:szCs w:val="28"/>
          <w:rtl/>
        </w:rPr>
      </w:pPr>
    </w:p>
    <w:p w:rsidR="00AA12C4" w:rsidRPr="009C740D" w:rsidRDefault="00AA12C4" w:rsidP="00AA12C4">
      <w:pPr>
        <w:bidi/>
        <w:rPr>
          <w:rFonts w:asciiTheme="majorBidi" w:hAnsiTheme="majorBidi" w:cstheme="majorBidi"/>
          <w:b/>
          <w:bCs/>
          <w:szCs w:val="28"/>
          <w:rtl/>
        </w:rPr>
      </w:pPr>
      <w:r w:rsidRPr="009C740D">
        <w:rPr>
          <w:rFonts w:asciiTheme="majorBidi" w:hAnsiTheme="majorBidi" w:cstheme="majorBidi"/>
          <w:b/>
          <w:bCs/>
          <w:szCs w:val="28"/>
          <w:u w:val="single"/>
          <w:rtl/>
        </w:rPr>
        <w:t>ويحدد الهيكل الأساسي (المقترح)</w:t>
      </w:r>
      <w:r w:rsidRPr="004037B5">
        <w:rPr>
          <w:rFonts w:asciiTheme="majorBidi" w:hAnsiTheme="majorBidi" w:cstheme="majorBidi"/>
          <w:b/>
          <w:bCs/>
          <w:szCs w:val="28"/>
          <w:u w:val="single"/>
          <w:vertAlign w:val="superscript"/>
          <w:rtl/>
        </w:rPr>
        <w:t>*</w:t>
      </w:r>
      <w:r w:rsidRPr="009C740D">
        <w:rPr>
          <w:rFonts w:asciiTheme="majorBidi" w:hAnsiTheme="majorBidi" w:cstheme="majorBidi"/>
          <w:b/>
          <w:bCs/>
          <w:szCs w:val="28"/>
          <w:u w:val="single"/>
          <w:rtl/>
        </w:rPr>
        <w:t xml:space="preserve"> لكل محور النقاط التالية:</w:t>
      </w:r>
    </w:p>
    <w:p w:rsidR="00AA12C4" w:rsidRPr="009C740D" w:rsidRDefault="00AA12C4" w:rsidP="00AA12C4">
      <w:pPr>
        <w:bidi/>
        <w:rPr>
          <w:rFonts w:asciiTheme="majorBidi" w:hAnsiTheme="majorBidi" w:cstheme="majorBidi"/>
          <w:szCs w:val="28"/>
          <w:rtl/>
        </w:rPr>
      </w:pPr>
      <w:r w:rsidRPr="009C740D">
        <w:rPr>
          <w:rFonts w:asciiTheme="majorBidi" w:hAnsiTheme="majorBidi" w:cstheme="majorBidi"/>
          <w:szCs w:val="28"/>
          <w:rtl/>
        </w:rPr>
        <w:t xml:space="preserve">1. </w:t>
      </w:r>
      <w:r w:rsidRPr="009C740D">
        <w:rPr>
          <w:rFonts w:asciiTheme="majorBidi" w:hAnsiTheme="majorBidi" w:cstheme="majorBidi"/>
          <w:b/>
          <w:bCs/>
          <w:szCs w:val="28"/>
          <w:rtl/>
        </w:rPr>
        <w:t>الوضع الراهن</w:t>
      </w:r>
      <w:r w:rsidRPr="009C740D">
        <w:rPr>
          <w:rFonts w:asciiTheme="majorBidi" w:hAnsiTheme="majorBidi" w:cstheme="majorBidi"/>
          <w:szCs w:val="28"/>
          <w:rtl/>
        </w:rPr>
        <w:t xml:space="preserve"> على المستوى الوطني، وعلى المستوى الإقليمي.</w:t>
      </w:r>
    </w:p>
    <w:p w:rsidR="00AA12C4" w:rsidRPr="009C740D" w:rsidRDefault="00AA12C4" w:rsidP="004037B5">
      <w:pPr>
        <w:bidi/>
        <w:ind w:left="288" w:hanging="288"/>
        <w:rPr>
          <w:rFonts w:asciiTheme="majorBidi" w:hAnsiTheme="majorBidi" w:cstheme="majorBidi"/>
          <w:szCs w:val="28"/>
          <w:rtl/>
        </w:rPr>
      </w:pPr>
      <w:r w:rsidRPr="009C740D">
        <w:rPr>
          <w:rFonts w:asciiTheme="majorBidi" w:hAnsiTheme="majorBidi" w:cstheme="majorBidi"/>
          <w:szCs w:val="28"/>
          <w:rtl/>
        </w:rPr>
        <w:t xml:space="preserve">2. </w:t>
      </w:r>
      <w:r w:rsidRPr="009C740D">
        <w:rPr>
          <w:rFonts w:asciiTheme="majorBidi" w:hAnsiTheme="majorBidi" w:cstheme="majorBidi"/>
          <w:b/>
          <w:bCs/>
          <w:szCs w:val="28"/>
          <w:rtl/>
        </w:rPr>
        <w:t>الأجندة</w:t>
      </w:r>
      <w:r w:rsidRPr="009C740D">
        <w:rPr>
          <w:rFonts w:asciiTheme="majorBidi" w:hAnsiTheme="majorBidi" w:cstheme="majorBidi"/>
          <w:szCs w:val="28"/>
          <w:rtl/>
        </w:rPr>
        <w:t xml:space="preserve">: الأهداف المرجوة والواجب تحقيقها خلال خمس سنوات، وهي عمر الاستراتيجية. </w:t>
      </w:r>
      <w:r w:rsidR="004037B5">
        <w:rPr>
          <w:rFonts w:asciiTheme="majorBidi" w:hAnsiTheme="majorBidi" w:cstheme="majorBidi"/>
          <w:szCs w:val="28"/>
        </w:rPr>
        <w:br/>
      </w:r>
      <w:r w:rsidRPr="009C740D">
        <w:rPr>
          <w:rFonts w:asciiTheme="majorBidi" w:hAnsiTheme="majorBidi" w:cstheme="majorBidi"/>
          <w:szCs w:val="28"/>
          <w:rtl/>
        </w:rPr>
        <w:t>(ويمكن تحديد عدة مستويات للأهداف في ضوء التباين بين مستويات التنمية الرقمية بين مجموعات مختلفة من الدول العربية).</w:t>
      </w:r>
    </w:p>
    <w:p w:rsidR="00AA12C4" w:rsidRPr="009C740D" w:rsidRDefault="00AA12C4" w:rsidP="00AA12C4">
      <w:pPr>
        <w:bidi/>
        <w:rPr>
          <w:rFonts w:asciiTheme="majorBidi" w:hAnsiTheme="majorBidi" w:cstheme="majorBidi"/>
          <w:szCs w:val="28"/>
          <w:rtl/>
        </w:rPr>
      </w:pPr>
      <w:r w:rsidRPr="009C740D">
        <w:rPr>
          <w:rFonts w:asciiTheme="majorBidi" w:hAnsiTheme="majorBidi" w:cstheme="majorBidi"/>
          <w:szCs w:val="28"/>
          <w:rtl/>
        </w:rPr>
        <w:t xml:space="preserve">3. </w:t>
      </w:r>
      <w:r w:rsidRPr="009C740D">
        <w:rPr>
          <w:rFonts w:asciiTheme="majorBidi" w:hAnsiTheme="majorBidi" w:cstheme="majorBidi"/>
          <w:b/>
          <w:bCs/>
          <w:szCs w:val="28"/>
          <w:rtl/>
        </w:rPr>
        <w:t>تحليل الفجوات:</w:t>
      </w:r>
      <w:r w:rsidRPr="009C740D">
        <w:rPr>
          <w:rFonts w:asciiTheme="majorBidi" w:hAnsiTheme="majorBidi" w:cstheme="majorBidi"/>
          <w:szCs w:val="28"/>
          <w:rtl/>
        </w:rPr>
        <w:t xml:space="preserve"> بين الوضع الراهن والأهداف المرجوة على المستوى الوطني والاقليمي.</w:t>
      </w:r>
    </w:p>
    <w:p w:rsidR="00AA12C4" w:rsidRPr="009C740D" w:rsidRDefault="00AA12C4" w:rsidP="00AA12C4">
      <w:pPr>
        <w:bidi/>
        <w:rPr>
          <w:rFonts w:asciiTheme="majorBidi" w:hAnsiTheme="majorBidi" w:cstheme="majorBidi"/>
          <w:szCs w:val="28"/>
          <w:rtl/>
          <w:lang w:bidi="ar-LB"/>
        </w:rPr>
      </w:pPr>
      <w:r w:rsidRPr="009C740D">
        <w:rPr>
          <w:rFonts w:asciiTheme="majorBidi" w:hAnsiTheme="majorBidi" w:cstheme="majorBidi"/>
          <w:szCs w:val="28"/>
          <w:rtl/>
        </w:rPr>
        <w:t xml:space="preserve">4. </w:t>
      </w:r>
      <w:r w:rsidRPr="009C740D">
        <w:rPr>
          <w:rFonts w:asciiTheme="majorBidi" w:hAnsiTheme="majorBidi" w:cstheme="majorBidi"/>
          <w:b/>
          <w:bCs/>
          <w:szCs w:val="28"/>
          <w:rtl/>
          <w:lang w:bidi="ar-EG"/>
        </w:rPr>
        <w:t>استراتيجية تحقيق الأجندة</w:t>
      </w:r>
      <w:r w:rsidRPr="009C740D">
        <w:rPr>
          <w:rFonts w:asciiTheme="majorBidi" w:hAnsiTheme="majorBidi" w:cstheme="majorBidi"/>
          <w:szCs w:val="28"/>
          <w:rtl/>
          <w:lang w:bidi="ar-EG"/>
        </w:rPr>
        <w:t xml:space="preserve"> – </w:t>
      </w:r>
      <w:r w:rsidR="004037B5">
        <w:rPr>
          <w:rFonts w:asciiTheme="majorBidi" w:hAnsiTheme="majorBidi" w:cstheme="majorBidi"/>
          <w:szCs w:val="28"/>
          <w:rtl/>
          <w:lang w:bidi="ar-EG"/>
        </w:rPr>
        <w:t>وسائل ردم الفجوات وبلوغ الأهداف</w:t>
      </w:r>
      <w:r w:rsidR="004037B5">
        <w:rPr>
          <w:rFonts w:asciiTheme="majorBidi" w:hAnsiTheme="majorBidi" w:cstheme="majorBidi" w:hint="cs"/>
          <w:szCs w:val="28"/>
          <w:rtl/>
          <w:lang w:bidi="ar-LB"/>
        </w:rPr>
        <w:t>.</w:t>
      </w:r>
    </w:p>
    <w:p w:rsidR="00AA12C4" w:rsidRPr="009C740D" w:rsidRDefault="00AA12C4" w:rsidP="00AA12C4">
      <w:pPr>
        <w:bidi/>
        <w:rPr>
          <w:rFonts w:asciiTheme="majorBidi" w:hAnsiTheme="majorBidi" w:cstheme="majorBidi"/>
          <w:szCs w:val="28"/>
          <w:rtl/>
        </w:rPr>
      </w:pPr>
      <w:r w:rsidRPr="009C740D">
        <w:rPr>
          <w:rFonts w:asciiTheme="majorBidi" w:hAnsiTheme="majorBidi" w:cstheme="majorBidi"/>
          <w:szCs w:val="28"/>
          <w:rtl/>
          <w:lang w:bidi="ar-EG"/>
        </w:rPr>
        <w:t xml:space="preserve">5. </w:t>
      </w:r>
      <w:r w:rsidRPr="009C740D">
        <w:rPr>
          <w:rFonts w:asciiTheme="majorBidi" w:hAnsiTheme="majorBidi" w:cstheme="majorBidi"/>
          <w:b/>
          <w:bCs/>
          <w:szCs w:val="28"/>
          <w:rtl/>
          <w:lang w:bidi="ar-EG"/>
        </w:rPr>
        <w:t>البرامج</w:t>
      </w:r>
      <w:r w:rsidRPr="009C740D">
        <w:rPr>
          <w:rFonts w:asciiTheme="majorBidi" w:hAnsiTheme="majorBidi" w:cstheme="majorBidi"/>
          <w:szCs w:val="28"/>
          <w:rtl/>
          <w:lang w:bidi="ar-EG"/>
        </w:rPr>
        <w:t xml:space="preserve">: </w:t>
      </w:r>
      <w:r w:rsidRPr="009C740D">
        <w:rPr>
          <w:rFonts w:asciiTheme="majorBidi" w:hAnsiTheme="majorBidi" w:cstheme="majorBidi"/>
          <w:szCs w:val="28"/>
          <w:rtl/>
        </w:rPr>
        <w:t>المقترحات والتوصيات اللازمة.</w:t>
      </w:r>
    </w:p>
    <w:p w:rsidR="00AA12C4" w:rsidRPr="009C740D" w:rsidRDefault="00AA12C4" w:rsidP="00AA12C4">
      <w:pPr>
        <w:bidi/>
        <w:rPr>
          <w:rFonts w:asciiTheme="majorBidi" w:hAnsiTheme="majorBidi" w:cstheme="majorBidi"/>
          <w:szCs w:val="28"/>
          <w:rtl/>
        </w:rPr>
      </w:pPr>
    </w:p>
    <w:tbl>
      <w:tblPr>
        <w:bidiVisual/>
        <w:tblW w:w="0" w:type="auto"/>
        <w:shd w:val="clear" w:color="auto" w:fill="E7E6E6"/>
        <w:tblCellMar>
          <w:left w:w="0" w:type="dxa"/>
          <w:right w:w="0" w:type="dxa"/>
        </w:tblCellMar>
        <w:tblLook w:val="04A0" w:firstRow="1" w:lastRow="0" w:firstColumn="1" w:lastColumn="0" w:noHBand="0" w:noVBand="1"/>
      </w:tblPr>
      <w:tblGrid>
        <w:gridCol w:w="9340"/>
      </w:tblGrid>
      <w:tr w:rsidR="00AA12C4" w:rsidRPr="009C740D" w:rsidTr="004037B5">
        <w:tc>
          <w:tcPr>
            <w:tcW w:w="935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rsidR="00AA12C4" w:rsidRPr="009C740D" w:rsidRDefault="00AA12C4" w:rsidP="004037B5">
            <w:pPr>
              <w:bidi/>
              <w:jc w:val="both"/>
              <w:rPr>
                <w:rFonts w:asciiTheme="majorBidi" w:hAnsiTheme="majorBidi" w:cstheme="majorBidi"/>
                <w:color w:val="000000"/>
                <w:szCs w:val="28"/>
                <w:rtl/>
              </w:rPr>
            </w:pPr>
            <w:r w:rsidRPr="009C740D">
              <w:rPr>
                <w:rFonts w:asciiTheme="majorBidi" w:hAnsiTheme="majorBidi" w:cstheme="majorBidi"/>
                <w:color w:val="000000"/>
                <w:szCs w:val="28"/>
                <w:rtl/>
              </w:rPr>
              <w:t xml:space="preserve">* يعتمد الهيكل الأساسي (المقترح) بشكل رئيسي على الإطار النموذجي المستخدم في الدورة الاولى من تقارير الاستعراضات العربية للتنمية الرقمية على المستوى الوطني. وقد اعتمدته وطبقته عشر دول عربية في عام ٢٠١٩ وشاركت جميعها في تطويره في عام ٢٠٢٠، واعتمدته بشكل جمعي في ديسمبر ٢٠٢٠، كإطار نموذجي استرشادي لإطلاق الدورة الثانية من مسار التقارير الوطنية لاستعراضات التنمية الرقمية في الدول العربية وكذلك الدورة الأولى من مسار إعداد الاجندات الوطنية المستندة عليها. وجاري حاليا </w:t>
            </w:r>
            <w:r w:rsidR="004037B5" w:rsidRPr="009C740D">
              <w:rPr>
                <w:rFonts w:asciiTheme="majorBidi" w:hAnsiTheme="majorBidi" w:cstheme="majorBidi" w:hint="cs"/>
                <w:color w:val="000000"/>
                <w:szCs w:val="28"/>
                <w:rtl/>
              </w:rPr>
              <w:t>إطلاق</w:t>
            </w:r>
            <w:r w:rsidRPr="009C740D">
              <w:rPr>
                <w:rFonts w:asciiTheme="majorBidi" w:hAnsiTheme="majorBidi" w:cstheme="majorBidi"/>
                <w:color w:val="000000"/>
                <w:szCs w:val="28"/>
                <w:rtl/>
              </w:rPr>
              <w:t xml:space="preserve"> المسارين في عام ٢٠٢١ بالتزامن والتوازي مع العمل المشترك على مشروع الاجندة وال</w:t>
            </w:r>
            <w:r w:rsidR="004037B5">
              <w:rPr>
                <w:rFonts w:asciiTheme="majorBidi" w:hAnsiTheme="majorBidi" w:cstheme="majorBidi"/>
                <w:color w:val="000000"/>
                <w:szCs w:val="28"/>
                <w:rtl/>
              </w:rPr>
              <w:t>استراتيجية العربية في نفس العام</w:t>
            </w:r>
            <w:r w:rsidRPr="009C740D">
              <w:rPr>
                <w:rFonts w:asciiTheme="majorBidi" w:hAnsiTheme="majorBidi" w:cstheme="majorBidi"/>
                <w:color w:val="000000"/>
                <w:szCs w:val="28"/>
                <w:rtl/>
              </w:rPr>
              <w:t>.</w:t>
            </w:r>
          </w:p>
          <w:p w:rsidR="00AA12C4" w:rsidRPr="009C740D" w:rsidRDefault="00AA12C4" w:rsidP="004037B5">
            <w:pPr>
              <w:bidi/>
              <w:jc w:val="both"/>
              <w:rPr>
                <w:rFonts w:asciiTheme="majorBidi" w:hAnsiTheme="majorBidi" w:cstheme="majorBidi"/>
                <w:b/>
                <w:bCs/>
                <w:szCs w:val="28"/>
                <w:rtl/>
              </w:rPr>
            </w:pPr>
            <w:r w:rsidRPr="009C740D">
              <w:rPr>
                <w:rFonts w:asciiTheme="majorBidi" w:hAnsiTheme="majorBidi" w:cstheme="majorBidi"/>
                <w:color w:val="000000"/>
                <w:szCs w:val="28"/>
                <w:rtl/>
              </w:rPr>
              <w:t xml:space="preserve">وجدير بالذكر انه قد تم عرض ومناقشة هذا </w:t>
            </w:r>
            <w:r w:rsidR="004037B5" w:rsidRPr="009C740D">
              <w:rPr>
                <w:rFonts w:asciiTheme="majorBidi" w:hAnsiTheme="majorBidi" w:cstheme="majorBidi" w:hint="cs"/>
                <w:color w:val="000000"/>
                <w:szCs w:val="28"/>
                <w:rtl/>
              </w:rPr>
              <w:t>الإطار</w:t>
            </w:r>
            <w:r w:rsidRPr="009C740D">
              <w:rPr>
                <w:rFonts w:asciiTheme="majorBidi" w:hAnsiTheme="majorBidi" w:cstheme="majorBidi"/>
                <w:color w:val="000000"/>
                <w:szCs w:val="28"/>
                <w:rtl/>
              </w:rPr>
              <w:t xml:space="preserve"> النموذجي في عدة جلسات ومشاورات مع الفريق العربي للاستراتيجية اثناء العامين ٢٠١٩ </w:t>
            </w:r>
            <w:r w:rsidR="004037B5" w:rsidRPr="009C740D">
              <w:rPr>
                <w:rFonts w:asciiTheme="majorBidi" w:hAnsiTheme="majorBidi" w:cstheme="majorBidi" w:hint="cs"/>
                <w:color w:val="000000"/>
                <w:szCs w:val="28"/>
                <w:rtl/>
              </w:rPr>
              <w:t>و٢٠٢٠</w:t>
            </w:r>
            <w:r w:rsidRPr="009C740D">
              <w:rPr>
                <w:rFonts w:asciiTheme="majorBidi" w:hAnsiTheme="majorBidi" w:cstheme="majorBidi"/>
                <w:color w:val="000000"/>
                <w:szCs w:val="28"/>
                <w:rtl/>
              </w:rPr>
              <w:t xml:space="preserve">. كما أن "التقرير العربي للتنمية الرقمية" المنشور في عام ٢٠٢٠ والموجود على </w:t>
            </w:r>
            <w:hyperlink r:id="rId5" w:history="1">
              <w:r w:rsidRPr="009C740D">
                <w:rPr>
                  <w:rStyle w:val="Hyperlink"/>
                  <w:rFonts w:asciiTheme="majorBidi" w:hAnsiTheme="majorBidi" w:cstheme="majorBidi"/>
                  <w:color w:val="000000"/>
                  <w:szCs w:val="28"/>
                  <w:rtl/>
                </w:rPr>
                <w:t>هذا الرابط،</w:t>
              </w:r>
            </w:hyperlink>
            <w:r w:rsidRPr="009C740D">
              <w:rPr>
                <w:rFonts w:asciiTheme="majorBidi" w:hAnsiTheme="majorBidi" w:cstheme="majorBidi"/>
                <w:color w:val="000000"/>
                <w:szCs w:val="28"/>
                <w:rtl/>
              </w:rPr>
              <w:t xml:space="preserve"> قد استند الي ايضا إلى </w:t>
            </w:r>
            <w:r w:rsidR="004037B5" w:rsidRPr="009C740D">
              <w:rPr>
                <w:rFonts w:asciiTheme="majorBidi" w:hAnsiTheme="majorBidi" w:cstheme="majorBidi" w:hint="cs"/>
                <w:color w:val="000000"/>
                <w:szCs w:val="28"/>
                <w:rtl/>
              </w:rPr>
              <w:t>الإطار</w:t>
            </w:r>
            <w:r w:rsidRPr="009C740D">
              <w:rPr>
                <w:rFonts w:asciiTheme="majorBidi" w:hAnsiTheme="majorBidi" w:cstheme="majorBidi"/>
                <w:color w:val="000000"/>
                <w:szCs w:val="28"/>
                <w:rtl/>
              </w:rPr>
              <w:t xml:space="preserve"> النموذجي ذاته.</w:t>
            </w:r>
          </w:p>
        </w:tc>
      </w:tr>
    </w:tbl>
    <w:p w:rsidR="00AA12C4" w:rsidRPr="009C740D" w:rsidRDefault="00AA12C4" w:rsidP="00AA12C4">
      <w:pPr>
        <w:bidi/>
        <w:rPr>
          <w:rFonts w:asciiTheme="majorBidi" w:hAnsiTheme="majorBidi" w:cstheme="majorBidi"/>
          <w:szCs w:val="28"/>
          <w:rtl/>
        </w:rPr>
      </w:pPr>
    </w:p>
    <w:p w:rsidR="00AA12C4" w:rsidRPr="009C740D" w:rsidRDefault="00AA12C4" w:rsidP="001F54CF">
      <w:pPr>
        <w:bidi/>
        <w:jc w:val="both"/>
        <w:rPr>
          <w:rFonts w:asciiTheme="majorBidi" w:hAnsiTheme="majorBidi" w:cstheme="majorBidi"/>
          <w:szCs w:val="28"/>
          <w:rtl/>
        </w:rPr>
      </w:pPr>
      <w:bookmarkStart w:id="1" w:name="_Hlk65248472"/>
      <w:r w:rsidRPr="009C740D">
        <w:rPr>
          <w:rFonts w:asciiTheme="majorBidi" w:hAnsiTheme="majorBidi" w:cstheme="majorBidi"/>
          <w:szCs w:val="28"/>
          <w:rtl/>
        </w:rPr>
        <w:lastRenderedPageBreak/>
        <w:t>وبناء على ما</w:t>
      </w:r>
      <w:r w:rsidRPr="009C740D">
        <w:rPr>
          <w:rFonts w:asciiTheme="majorBidi" w:hAnsiTheme="majorBidi" w:cstheme="majorBidi"/>
          <w:szCs w:val="28"/>
        </w:rPr>
        <w:t xml:space="preserve"> </w:t>
      </w:r>
      <w:r w:rsidRPr="009C740D">
        <w:rPr>
          <w:rFonts w:asciiTheme="majorBidi" w:hAnsiTheme="majorBidi" w:cstheme="majorBidi"/>
          <w:szCs w:val="28"/>
          <w:rtl/>
        </w:rPr>
        <w:t xml:space="preserve">ورد في </w:t>
      </w:r>
      <w:r w:rsidRPr="009C740D">
        <w:rPr>
          <w:rFonts w:asciiTheme="majorBidi" w:hAnsiTheme="majorBidi" w:cstheme="majorBidi"/>
          <w:b/>
          <w:bCs/>
          <w:szCs w:val="28"/>
          <w:rtl/>
        </w:rPr>
        <w:t>وثيقة رؤية الإسكوا لمنهجية وضع وتطوير وتفعيل الاستراتيجية العربية</w:t>
      </w:r>
      <w:r w:rsidRPr="009C740D">
        <w:rPr>
          <w:rFonts w:asciiTheme="majorBidi" w:hAnsiTheme="majorBidi" w:cstheme="majorBidi"/>
          <w:szCs w:val="28"/>
          <w:rtl/>
        </w:rPr>
        <w:t>، والتي عرضت على اجتماع فريق عمل الاستراتيجية العربية لتكنولوجيا الاتصالات والمعلومات ال 31، والمنعقد بتاريخ 29 أيلول (سبتمبر) 2020، واعتمدت خلالها:</w:t>
      </w:r>
    </w:p>
    <w:bookmarkEnd w:id="1"/>
    <w:p w:rsidR="00AA12C4" w:rsidRPr="009C740D" w:rsidRDefault="00AA12C4" w:rsidP="00AA12C4">
      <w:pPr>
        <w:bidi/>
        <w:rPr>
          <w:rFonts w:asciiTheme="majorBidi" w:hAnsiTheme="majorBidi" w:cstheme="majorBidi"/>
          <w:szCs w:val="28"/>
          <w:rtl/>
        </w:rPr>
      </w:pPr>
    </w:p>
    <w:p w:rsidR="00AA12C4" w:rsidRPr="009C740D" w:rsidRDefault="00AA12C4" w:rsidP="00AA12C4">
      <w:pPr>
        <w:numPr>
          <w:ilvl w:val="0"/>
          <w:numId w:val="1"/>
        </w:numPr>
        <w:bidi/>
        <w:spacing w:after="0" w:line="240" w:lineRule="auto"/>
        <w:rPr>
          <w:rFonts w:asciiTheme="majorBidi" w:eastAsia="Times New Roman" w:hAnsiTheme="majorBidi" w:cstheme="majorBidi"/>
          <w:szCs w:val="28"/>
          <w:rtl/>
        </w:rPr>
      </w:pPr>
      <w:r w:rsidRPr="009C740D">
        <w:rPr>
          <w:rFonts w:asciiTheme="majorBidi" w:eastAsia="Times New Roman" w:hAnsiTheme="majorBidi" w:cstheme="majorBidi"/>
          <w:szCs w:val="28"/>
          <w:rtl/>
        </w:rPr>
        <w:t>وبالإشارة إلى الفقرة (واو) المعنونة "</w:t>
      </w:r>
      <w:r w:rsidRPr="009C740D">
        <w:rPr>
          <w:rFonts w:asciiTheme="majorBidi" w:eastAsia="Times New Roman" w:hAnsiTheme="majorBidi" w:cstheme="majorBidi"/>
          <w:b/>
          <w:bCs/>
          <w:szCs w:val="28"/>
          <w:u w:val="single"/>
          <w:rtl/>
        </w:rPr>
        <w:t>تحديد التعاون الفني اللازم والمدخلات المطلوبة من ممثلي الدول في الفريق ومداها الزمني</w:t>
      </w:r>
      <w:r w:rsidRPr="009C740D">
        <w:rPr>
          <w:rFonts w:asciiTheme="majorBidi" w:eastAsia="Times New Roman" w:hAnsiTheme="majorBidi" w:cstheme="majorBidi"/>
          <w:szCs w:val="28"/>
          <w:rtl/>
        </w:rPr>
        <w:t xml:space="preserve">" ونصها الآتي: </w:t>
      </w:r>
    </w:p>
    <w:p w:rsidR="00AA12C4" w:rsidRPr="009C740D" w:rsidRDefault="00AA12C4" w:rsidP="00AA12C4">
      <w:pPr>
        <w:pStyle w:val="ListParagraph"/>
        <w:bidi/>
        <w:rPr>
          <w:rFonts w:asciiTheme="majorBidi" w:hAnsiTheme="majorBidi" w:cstheme="majorBidi"/>
          <w:szCs w:val="28"/>
          <w:rtl/>
        </w:rPr>
      </w:pPr>
    </w:p>
    <w:p w:rsidR="00AA12C4" w:rsidRPr="009C740D" w:rsidRDefault="00AA12C4" w:rsidP="00AA12C4">
      <w:pPr>
        <w:pStyle w:val="ListParagraph"/>
        <w:bidi/>
        <w:rPr>
          <w:rFonts w:asciiTheme="majorBidi" w:hAnsiTheme="majorBidi" w:cstheme="majorBidi"/>
          <w:szCs w:val="28"/>
        </w:rPr>
      </w:pPr>
      <w:r w:rsidRPr="009C740D">
        <w:rPr>
          <w:rFonts w:asciiTheme="majorBidi" w:hAnsiTheme="majorBidi" w:cstheme="majorBidi"/>
          <w:spacing w:val="-2"/>
          <w:szCs w:val="28"/>
          <w:rtl/>
          <w:lang w:bidi="ar-EG"/>
        </w:rPr>
        <w:t>"</w:t>
      </w:r>
      <w:r w:rsidRPr="009C740D">
        <w:rPr>
          <w:rFonts w:asciiTheme="majorBidi" w:hAnsiTheme="majorBidi" w:cstheme="majorBidi"/>
          <w:i/>
          <w:iCs/>
          <w:spacing w:val="-2"/>
          <w:szCs w:val="28"/>
          <w:rtl/>
          <w:lang w:bidi="ar-EG"/>
        </w:rPr>
        <w:t>سيُطلب من كل دولة عربية راغبة في الانضمام إلى المشروع تسمية باحث أو مساعد باحث كنقطة ارتكاز وطنية تعمل بصفة متواصلة مع الخبراء الفنيين الإقليميين المنضمين إلى المشروع في إطار بحثي تحدده الإسكوا بصفتها بيت الخبرة الذي كُلّف بإدارة عملية صياغة وثيقة الاستراتيجية. وسيكون مُناطاً بهذا الباحث توفير المعلومات والدراسات الوطنية وفقاً للإجراءات الوطنية المعمول بها في إطار إتاحة المعلومات التي تصب في البحث الرئيسي وتثريه. وستكون تلك المدخلات المطلوبة مهمة الباحث ويرجى تنفيذها في مدى زمني تحدده إدارة المشروع</w:t>
      </w:r>
      <w:r w:rsidRPr="009C740D">
        <w:rPr>
          <w:rFonts w:asciiTheme="majorBidi" w:hAnsiTheme="majorBidi" w:cstheme="majorBidi"/>
          <w:spacing w:val="-2"/>
          <w:szCs w:val="28"/>
          <w:rtl/>
          <w:lang w:bidi="ar-EG"/>
        </w:rPr>
        <w:t>".</w:t>
      </w:r>
    </w:p>
    <w:p w:rsidR="00AA12C4" w:rsidRPr="009C740D" w:rsidRDefault="00AA12C4" w:rsidP="00AA12C4">
      <w:pPr>
        <w:bidi/>
        <w:rPr>
          <w:rFonts w:asciiTheme="majorBidi" w:hAnsiTheme="majorBidi" w:cstheme="majorBidi"/>
          <w:szCs w:val="28"/>
        </w:rPr>
      </w:pPr>
    </w:p>
    <w:p w:rsidR="00AA12C4" w:rsidRPr="009C740D" w:rsidRDefault="00AA12C4" w:rsidP="00AA12C4">
      <w:pPr>
        <w:numPr>
          <w:ilvl w:val="0"/>
          <w:numId w:val="1"/>
        </w:numPr>
        <w:bidi/>
        <w:spacing w:after="0" w:line="240" w:lineRule="auto"/>
        <w:rPr>
          <w:rFonts w:asciiTheme="majorBidi" w:eastAsia="Times New Roman" w:hAnsiTheme="majorBidi" w:cstheme="majorBidi"/>
          <w:szCs w:val="28"/>
          <w:rtl/>
        </w:rPr>
      </w:pPr>
      <w:r w:rsidRPr="009C740D">
        <w:rPr>
          <w:rFonts w:asciiTheme="majorBidi" w:eastAsia="Times New Roman" w:hAnsiTheme="majorBidi" w:cstheme="majorBidi"/>
          <w:szCs w:val="28"/>
          <w:rtl/>
        </w:rPr>
        <w:t xml:space="preserve">وإلى الفقرة الخاصة </w:t>
      </w:r>
      <w:r w:rsidRPr="009C740D">
        <w:rPr>
          <w:rFonts w:asciiTheme="majorBidi" w:eastAsia="Times New Roman" w:hAnsiTheme="majorBidi" w:cstheme="majorBidi"/>
          <w:b/>
          <w:bCs/>
          <w:szCs w:val="28"/>
          <w:u w:val="single"/>
          <w:rtl/>
        </w:rPr>
        <w:t>بمواصفات الباحثين الفنيين الإقليميين والوطنيين</w:t>
      </w:r>
      <w:r w:rsidRPr="009C740D">
        <w:rPr>
          <w:rFonts w:asciiTheme="majorBidi" w:eastAsia="Times New Roman" w:hAnsiTheme="majorBidi" w:cstheme="majorBidi"/>
          <w:b/>
          <w:bCs/>
          <w:szCs w:val="28"/>
          <w:u w:val="single"/>
        </w:rPr>
        <w:t xml:space="preserve"> </w:t>
      </w:r>
      <w:r w:rsidRPr="009C740D">
        <w:rPr>
          <w:rFonts w:asciiTheme="majorBidi" w:eastAsia="Times New Roman" w:hAnsiTheme="majorBidi" w:cstheme="majorBidi"/>
          <w:b/>
          <w:bCs/>
          <w:szCs w:val="28"/>
          <w:u w:val="single"/>
          <w:rtl/>
        </w:rPr>
        <w:t xml:space="preserve">(نقاط الارتكاز البحثية الوطنية) </w:t>
      </w:r>
      <w:r w:rsidRPr="009C740D">
        <w:rPr>
          <w:rFonts w:asciiTheme="majorBidi" w:eastAsia="Times New Roman" w:hAnsiTheme="majorBidi" w:cstheme="majorBidi"/>
          <w:szCs w:val="28"/>
          <w:rtl/>
        </w:rPr>
        <w:t>كما</w:t>
      </w:r>
      <w:r w:rsidRPr="009C740D">
        <w:rPr>
          <w:rFonts w:asciiTheme="majorBidi" w:eastAsia="Times New Roman" w:hAnsiTheme="majorBidi" w:cstheme="majorBidi"/>
          <w:szCs w:val="28"/>
        </w:rPr>
        <w:t xml:space="preserve"> </w:t>
      </w:r>
      <w:r w:rsidRPr="009C740D">
        <w:rPr>
          <w:rFonts w:asciiTheme="majorBidi" w:eastAsia="Times New Roman" w:hAnsiTheme="majorBidi" w:cstheme="majorBidi"/>
          <w:szCs w:val="28"/>
          <w:rtl/>
        </w:rPr>
        <w:t>وردت في وثيقة الإسكوا المشار إليها، ونصها كالآتي:</w:t>
      </w:r>
    </w:p>
    <w:p w:rsidR="004037B5" w:rsidRPr="004037B5" w:rsidRDefault="004037B5" w:rsidP="004037B5">
      <w:pPr>
        <w:bidi/>
        <w:spacing w:after="0"/>
        <w:ind w:left="1440"/>
        <w:rPr>
          <w:rFonts w:ascii="Times New Roman" w:hAnsi="Times New Roman" w:cs="Times New Roman"/>
          <w:szCs w:val="28"/>
        </w:rPr>
      </w:pPr>
    </w:p>
    <w:p w:rsidR="00AA12C4" w:rsidRPr="004037B5"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4037B5">
        <w:rPr>
          <w:rFonts w:ascii="Times New Roman" w:hAnsi="Times New Roman" w:cs="Times New Roman"/>
          <w:szCs w:val="28"/>
          <w:rtl/>
        </w:rPr>
        <w:t>الخبرة العلمية والعملية في مجال سياسات تكنولوجيا المعلومات والاتصالات من أجل التنمية.</w:t>
      </w:r>
    </w:p>
    <w:p w:rsidR="00AA12C4" w:rsidRPr="004037B5"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4037B5">
        <w:rPr>
          <w:rFonts w:ascii="Times New Roman" w:hAnsi="Times New Roman" w:cs="Times New Roman"/>
          <w:szCs w:val="28"/>
          <w:rtl/>
        </w:rPr>
        <w:t>إذا تيسّر ذلك، يحبذ أن يشارك الباحثون ممن عملوا على إعداد التقارير الوطنية للتنمية الرقمية في بلدانهم مع الإسكوا في عام 2019 و2020 لتحقيق تناغم بين العمل على الصعيد الوطني والإقليمي في هذا المضمار (الأردن، الإمارات العربية المتحدة، العراق، تونس، فلسطين، السودان، سلطنة ُعمان، الكويت، موريتانيا).</w:t>
      </w:r>
    </w:p>
    <w:p w:rsidR="00AA12C4" w:rsidRPr="004037B5"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4037B5">
        <w:rPr>
          <w:rFonts w:ascii="Times New Roman" w:hAnsi="Times New Roman" w:cs="Times New Roman"/>
          <w:szCs w:val="28"/>
          <w:rtl/>
        </w:rPr>
        <w:t>الخبرة البحثية في تطوير دراسات وأبحاث حول الاستراتيجيات الإقليمية والوطنية ذات الصلة وإجادة تامة لتوظيف أدوات ومنهجيات البحوث الاجتماعية والاقتصادية في مجال مجتمع المعلومات أو الاقتصاد الرقمي.</w:t>
      </w:r>
    </w:p>
    <w:p w:rsidR="00AA12C4" w:rsidRPr="004037B5"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4037B5">
        <w:rPr>
          <w:rFonts w:ascii="Times New Roman" w:hAnsi="Times New Roman" w:cs="Times New Roman"/>
          <w:szCs w:val="28"/>
          <w:rtl/>
        </w:rPr>
        <w:t>الخبرة العملية مع المنظمات الدولية والإقليمية في مجالات التعاون الدولي والإقليمي، مع إجادة كاملة للغتين منهم العربية.</w:t>
      </w:r>
    </w:p>
    <w:p w:rsidR="00AA12C4" w:rsidRPr="009C740D" w:rsidRDefault="00AA12C4" w:rsidP="00AA12C4">
      <w:pPr>
        <w:bidi/>
        <w:rPr>
          <w:rFonts w:asciiTheme="majorBidi" w:hAnsiTheme="majorBidi" w:cstheme="majorBidi"/>
          <w:szCs w:val="28"/>
          <w:rtl/>
        </w:rPr>
      </w:pPr>
    </w:p>
    <w:p w:rsidR="00AA12C4" w:rsidRPr="009C740D" w:rsidRDefault="00AA12C4" w:rsidP="00AA12C4">
      <w:pPr>
        <w:numPr>
          <w:ilvl w:val="0"/>
          <w:numId w:val="1"/>
        </w:numPr>
        <w:bidi/>
        <w:spacing w:after="0" w:line="240" w:lineRule="auto"/>
        <w:rPr>
          <w:rFonts w:asciiTheme="majorBidi" w:eastAsia="Times New Roman" w:hAnsiTheme="majorBidi" w:cstheme="majorBidi"/>
          <w:szCs w:val="28"/>
          <w:rtl/>
        </w:rPr>
      </w:pPr>
      <w:r w:rsidRPr="009C740D">
        <w:rPr>
          <w:rFonts w:asciiTheme="majorBidi" w:eastAsia="Times New Roman" w:hAnsiTheme="majorBidi" w:cstheme="majorBidi"/>
          <w:szCs w:val="28"/>
          <w:rtl/>
        </w:rPr>
        <w:t xml:space="preserve">وإلى الفقرة الخاصة </w:t>
      </w:r>
      <w:r w:rsidRPr="009C740D">
        <w:rPr>
          <w:rFonts w:asciiTheme="majorBidi" w:eastAsia="Times New Roman" w:hAnsiTheme="majorBidi" w:cstheme="majorBidi"/>
          <w:b/>
          <w:bCs/>
          <w:szCs w:val="28"/>
          <w:u w:val="single"/>
          <w:rtl/>
        </w:rPr>
        <w:t>بآلية عمل الباحثين</w:t>
      </w:r>
      <w:r w:rsidRPr="009C740D">
        <w:rPr>
          <w:rFonts w:asciiTheme="majorBidi" w:eastAsia="Times New Roman" w:hAnsiTheme="majorBidi" w:cstheme="majorBidi"/>
          <w:szCs w:val="28"/>
          <w:rtl/>
        </w:rPr>
        <w:t xml:space="preserve"> كما</w:t>
      </w:r>
      <w:r w:rsidRPr="009C740D">
        <w:rPr>
          <w:rFonts w:asciiTheme="majorBidi" w:eastAsia="Times New Roman" w:hAnsiTheme="majorBidi" w:cstheme="majorBidi"/>
          <w:szCs w:val="28"/>
        </w:rPr>
        <w:t xml:space="preserve"> </w:t>
      </w:r>
      <w:r w:rsidRPr="009C740D">
        <w:rPr>
          <w:rFonts w:asciiTheme="majorBidi" w:eastAsia="Times New Roman" w:hAnsiTheme="majorBidi" w:cstheme="majorBidi"/>
          <w:szCs w:val="28"/>
          <w:rtl/>
        </w:rPr>
        <w:t>وردت في وثيقة الإسكوا المشار إليها، ونصها كالآتي:</w:t>
      </w:r>
    </w:p>
    <w:p w:rsidR="001F54CF" w:rsidRDefault="001F54CF" w:rsidP="001F54CF">
      <w:pPr>
        <w:bidi/>
        <w:spacing w:after="0"/>
        <w:ind w:left="1440"/>
        <w:rPr>
          <w:rFonts w:ascii="Times New Roman" w:hAnsi="Times New Roman" w:cs="Times New Roman"/>
          <w:szCs w:val="28"/>
        </w:rPr>
      </w:pPr>
    </w:p>
    <w:p w:rsidR="00AA12C4" w:rsidRPr="001F54CF"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1F54CF">
        <w:rPr>
          <w:rFonts w:ascii="Times New Roman" w:hAnsi="Times New Roman" w:cs="Times New Roman"/>
          <w:szCs w:val="28"/>
          <w:rtl/>
        </w:rPr>
        <w:t>يعمل الباحثون المنضموّن للمشروع (سواء من قبل الشركاء أو المفوضين من دولهم) بصفة شبه متواصلة 9-10 أشهر تحت مظلة إدارة المشروع من تاريخ بدء المشروع.</w:t>
      </w:r>
    </w:p>
    <w:p w:rsidR="00AA12C4" w:rsidRPr="001F54CF"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1F54CF">
        <w:rPr>
          <w:rFonts w:ascii="Times New Roman" w:hAnsi="Times New Roman" w:cs="Times New Roman"/>
          <w:szCs w:val="28"/>
          <w:rtl/>
        </w:rPr>
        <w:t>يلتزم الباحثون بالمشاركة الفاعلة في كافة الاجتماعات الفعلية أو الافتراضية عند عرض الوثائق المنجزة على أعمال الفريق وأخذ الملاحظات بشأنها.</w:t>
      </w:r>
    </w:p>
    <w:p w:rsidR="00AA12C4" w:rsidRPr="001F54CF" w:rsidRDefault="00AA12C4" w:rsidP="001F54CF">
      <w:pPr>
        <w:pStyle w:val="ListParagraph"/>
        <w:numPr>
          <w:ilvl w:val="0"/>
          <w:numId w:val="2"/>
        </w:numPr>
        <w:bidi/>
        <w:spacing w:before="120" w:after="120"/>
        <w:ind w:left="1281" w:hanging="425"/>
        <w:rPr>
          <w:rFonts w:ascii="Times New Roman" w:hAnsi="Times New Roman" w:cs="Times New Roman"/>
          <w:szCs w:val="28"/>
          <w:rtl/>
        </w:rPr>
      </w:pPr>
      <w:r w:rsidRPr="001F54CF">
        <w:rPr>
          <w:rFonts w:ascii="Times New Roman" w:hAnsi="Times New Roman" w:cs="Times New Roman"/>
          <w:szCs w:val="28"/>
          <w:rtl/>
        </w:rPr>
        <w:lastRenderedPageBreak/>
        <w:t>يلتزم الباحثون بمراجعة الملاحظات التي ترد من الفريق العربي والدول العربية بشأن الوثائق المنجزة.</w:t>
      </w:r>
    </w:p>
    <w:p w:rsidR="00AA12C4" w:rsidRPr="001F54CF"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1F54CF">
        <w:rPr>
          <w:rFonts w:ascii="Times New Roman" w:hAnsi="Times New Roman" w:cs="Times New Roman"/>
          <w:szCs w:val="28"/>
          <w:rtl/>
        </w:rPr>
        <w:t>يلتزم الباحثون بتحديث الوثائق وفقا لملاحظات الدول العربية أو الفريق العربي او اللجنة الفنية المشتركة وإعادة عرضها على الفريق العربي او اللجنة الفنية للمتابعة، حسب مقتضى الحال.</w:t>
      </w:r>
    </w:p>
    <w:p w:rsidR="00AA12C4" w:rsidRPr="001F54CF" w:rsidRDefault="00AA12C4" w:rsidP="001F54CF">
      <w:pPr>
        <w:pStyle w:val="ListParagraph"/>
        <w:numPr>
          <w:ilvl w:val="0"/>
          <w:numId w:val="2"/>
        </w:numPr>
        <w:bidi/>
        <w:spacing w:before="120" w:after="120"/>
        <w:ind w:left="1280" w:hanging="425"/>
        <w:rPr>
          <w:rFonts w:ascii="Times New Roman" w:hAnsi="Times New Roman" w:cs="Times New Roman"/>
          <w:szCs w:val="28"/>
          <w:rtl/>
        </w:rPr>
      </w:pPr>
      <w:r w:rsidRPr="001F54CF">
        <w:rPr>
          <w:rFonts w:ascii="Times New Roman" w:hAnsi="Times New Roman" w:cs="Times New Roman"/>
          <w:szCs w:val="28"/>
          <w:rtl/>
        </w:rPr>
        <w:t>ينتهي الانتداب بعد تقديم الوثائق المذكورة.</w:t>
      </w:r>
    </w:p>
    <w:p w:rsidR="00AA12C4" w:rsidRPr="009C740D" w:rsidRDefault="00AA12C4" w:rsidP="00AA12C4">
      <w:pPr>
        <w:bidi/>
        <w:rPr>
          <w:rFonts w:asciiTheme="majorBidi" w:hAnsiTheme="majorBidi" w:cstheme="majorBidi"/>
          <w:szCs w:val="28"/>
          <w:rtl/>
        </w:rPr>
      </w:pPr>
    </w:p>
    <w:p w:rsidR="00AA12C4" w:rsidRPr="009C740D" w:rsidRDefault="00AA12C4" w:rsidP="00AA12C4">
      <w:pPr>
        <w:bidi/>
        <w:rPr>
          <w:rFonts w:asciiTheme="majorBidi" w:hAnsiTheme="majorBidi" w:cstheme="majorBidi"/>
          <w:szCs w:val="28"/>
          <w:rtl/>
        </w:rPr>
      </w:pPr>
      <w:r w:rsidRPr="009C740D">
        <w:rPr>
          <w:rFonts w:asciiTheme="majorBidi" w:hAnsiTheme="majorBidi" w:cstheme="majorBidi"/>
          <w:szCs w:val="28"/>
          <w:rtl/>
        </w:rPr>
        <w:t xml:space="preserve">فعليه </w:t>
      </w:r>
      <w:r w:rsidRPr="009C740D">
        <w:rPr>
          <w:rFonts w:asciiTheme="majorBidi" w:hAnsiTheme="majorBidi" w:cstheme="majorBidi"/>
          <w:szCs w:val="28"/>
          <w:u w:val="single"/>
          <w:rtl/>
        </w:rPr>
        <w:t xml:space="preserve">فإنه </w:t>
      </w:r>
      <w:r w:rsidRPr="009C740D">
        <w:rPr>
          <w:rFonts w:asciiTheme="majorBidi" w:hAnsiTheme="majorBidi" w:cstheme="majorBidi"/>
          <w:b/>
          <w:bCs/>
          <w:szCs w:val="28"/>
          <w:u w:val="single"/>
          <w:rtl/>
        </w:rPr>
        <w:t>يتوقع من الباحثين الوطنيين القيام بالمهام التالية</w:t>
      </w:r>
      <w:r w:rsidRPr="009C740D">
        <w:rPr>
          <w:rFonts w:asciiTheme="majorBidi" w:hAnsiTheme="majorBidi" w:cstheme="majorBidi"/>
          <w:szCs w:val="28"/>
          <w:u w:val="single"/>
          <w:rtl/>
        </w:rPr>
        <w:t>:</w:t>
      </w:r>
    </w:p>
    <w:p w:rsidR="00AA12C4" w:rsidRPr="001F54CF" w:rsidRDefault="00AA12C4" w:rsidP="001F54CF">
      <w:pPr>
        <w:pStyle w:val="ListParagraph"/>
        <w:numPr>
          <w:ilvl w:val="0"/>
          <w:numId w:val="4"/>
        </w:numPr>
        <w:bidi/>
        <w:spacing w:before="120" w:after="120"/>
        <w:ind w:left="1281" w:hanging="425"/>
        <w:rPr>
          <w:rFonts w:asciiTheme="majorBidi" w:hAnsiTheme="majorBidi" w:cstheme="majorBidi"/>
          <w:szCs w:val="28"/>
          <w:rtl/>
        </w:rPr>
      </w:pPr>
      <w:r w:rsidRPr="001F54CF">
        <w:rPr>
          <w:rFonts w:asciiTheme="majorBidi" w:hAnsiTheme="majorBidi" w:cstheme="majorBidi"/>
          <w:szCs w:val="28"/>
          <w:rtl/>
        </w:rPr>
        <w:t>إعطاء أية مقترحات مناسبة لإغناء الهيكل الأساسي.</w:t>
      </w:r>
    </w:p>
    <w:p w:rsidR="00AA12C4" w:rsidRPr="001F54CF" w:rsidRDefault="00AA12C4" w:rsidP="001F54CF">
      <w:pPr>
        <w:pStyle w:val="ListParagraph"/>
        <w:numPr>
          <w:ilvl w:val="0"/>
          <w:numId w:val="4"/>
        </w:numPr>
        <w:bidi/>
        <w:spacing w:before="120" w:after="120"/>
        <w:ind w:left="1281" w:hanging="425"/>
        <w:rPr>
          <w:rFonts w:asciiTheme="majorBidi" w:hAnsiTheme="majorBidi" w:cstheme="majorBidi"/>
          <w:szCs w:val="28"/>
          <w:rtl/>
        </w:rPr>
      </w:pPr>
      <w:r w:rsidRPr="001F54CF">
        <w:rPr>
          <w:rFonts w:asciiTheme="majorBidi" w:hAnsiTheme="majorBidi" w:cstheme="majorBidi"/>
          <w:szCs w:val="28"/>
          <w:rtl/>
        </w:rPr>
        <w:t>تزويد الفريق بأية خطط وطنية ومعلومات مفيدة تخص الوضع الراهن في مجال التنمية الرقمية.</w:t>
      </w:r>
    </w:p>
    <w:p w:rsidR="00AA12C4" w:rsidRPr="001F54CF" w:rsidRDefault="00AA12C4" w:rsidP="001F54CF">
      <w:pPr>
        <w:pStyle w:val="ListParagraph"/>
        <w:numPr>
          <w:ilvl w:val="0"/>
          <w:numId w:val="4"/>
        </w:numPr>
        <w:bidi/>
        <w:spacing w:before="120" w:after="120"/>
        <w:ind w:left="1281" w:hanging="425"/>
        <w:rPr>
          <w:rFonts w:asciiTheme="majorBidi" w:hAnsiTheme="majorBidi" w:cstheme="majorBidi"/>
          <w:szCs w:val="28"/>
          <w:rtl/>
        </w:rPr>
      </w:pPr>
      <w:r w:rsidRPr="001F54CF">
        <w:rPr>
          <w:rFonts w:asciiTheme="majorBidi" w:hAnsiTheme="majorBidi" w:cstheme="majorBidi"/>
          <w:szCs w:val="28"/>
          <w:rtl/>
        </w:rPr>
        <w:t>إبداء الراي في مقترحات الأهداف المرجوة ومدى واقعيتها، سواء على المستويات الوطنية أو على المستوى الإقليمي.</w:t>
      </w:r>
    </w:p>
    <w:p w:rsidR="00AA12C4" w:rsidRPr="001F54CF" w:rsidRDefault="00AA12C4" w:rsidP="001F54CF">
      <w:pPr>
        <w:pStyle w:val="ListParagraph"/>
        <w:numPr>
          <w:ilvl w:val="0"/>
          <w:numId w:val="4"/>
        </w:numPr>
        <w:bidi/>
        <w:spacing w:before="120" w:after="120"/>
        <w:ind w:left="1281" w:hanging="425"/>
        <w:rPr>
          <w:rFonts w:asciiTheme="majorBidi" w:hAnsiTheme="majorBidi" w:cstheme="majorBidi"/>
          <w:szCs w:val="28"/>
          <w:rtl/>
        </w:rPr>
      </w:pPr>
      <w:r w:rsidRPr="001F54CF">
        <w:rPr>
          <w:rFonts w:asciiTheme="majorBidi" w:hAnsiTheme="majorBidi" w:cstheme="majorBidi"/>
          <w:szCs w:val="28"/>
          <w:rtl/>
        </w:rPr>
        <w:t>المشاركة في تحليل الفجوات ووضع المقترحات والتوصيات، وذلك حسب الاختصاص الموافق لكل منهم أو بالتعاون مع ذوي الاختصاص من بلدهم.</w:t>
      </w:r>
    </w:p>
    <w:p w:rsidR="00A97589" w:rsidRPr="009C740D" w:rsidRDefault="00A97589" w:rsidP="00A97589">
      <w:pPr>
        <w:bidi/>
        <w:rPr>
          <w:rFonts w:asciiTheme="majorBidi" w:hAnsiTheme="majorBidi" w:cstheme="majorBidi"/>
          <w:szCs w:val="28"/>
          <w:rtl/>
        </w:rPr>
      </w:pPr>
    </w:p>
    <w:p w:rsidR="00AA12C4" w:rsidRPr="009C740D" w:rsidRDefault="00571904" w:rsidP="00AB5825">
      <w:pPr>
        <w:bidi/>
        <w:jc w:val="both"/>
        <w:rPr>
          <w:rFonts w:asciiTheme="majorBidi" w:hAnsiTheme="majorBidi" w:cstheme="majorBidi"/>
          <w:szCs w:val="28"/>
        </w:rPr>
      </w:pPr>
      <w:r w:rsidRPr="009C740D">
        <w:rPr>
          <w:rFonts w:asciiTheme="majorBidi" w:hAnsiTheme="majorBidi" w:cstheme="majorBidi"/>
          <w:b/>
          <w:bCs/>
          <w:szCs w:val="28"/>
          <w:rtl/>
        </w:rPr>
        <w:t>ستقوم الأمانة العام</w:t>
      </w:r>
      <w:r w:rsidR="003D6D9A" w:rsidRPr="009C740D">
        <w:rPr>
          <w:rFonts w:asciiTheme="majorBidi" w:hAnsiTheme="majorBidi" w:cstheme="majorBidi"/>
          <w:b/>
          <w:bCs/>
          <w:szCs w:val="28"/>
          <w:rtl/>
        </w:rPr>
        <w:t>ة</w:t>
      </w:r>
      <w:r w:rsidRPr="009C740D">
        <w:rPr>
          <w:rFonts w:asciiTheme="majorBidi" w:hAnsiTheme="majorBidi" w:cstheme="majorBidi"/>
          <w:b/>
          <w:bCs/>
          <w:szCs w:val="28"/>
          <w:rtl/>
        </w:rPr>
        <w:t xml:space="preserve"> لجامعة الدول العربية </w:t>
      </w:r>
      <w:r w:rsidR="00AA12C4" w:rsidRPr="009C740D">
        <w:rPr>
          <w:rFonts w:asciiTheme="majorBidi" w:hAnsiTheme="majorBidi" w:cstheme="majorBidi"/>
          <w:b/>
          <w:bCs/>
          <w:szCs w:val="28"/>
          <w:rtl/>
        </w:rPr>
        <w:t xml:space="preserve">بتاريخ </w:t>
      </w:r>
      <w:bookmarkStart w:id="2" w:name="_GoBack"/>
      <w:bookmarkEnd w:id="2"/>
      <w:r w:rsidR="003D6D9A" w:rsidRPr="003916D2">
        <w:rPr>
          <w:rFonts w:asciiTheme="majorBidi" w:hAnsiTheme="majorBidi" w:cstheme="majorBidi"/>
          <w:b/>
          <w:bCs/>
          <w:szCs w:val="28"/>
          <w:rtl/>
        </w:rPr>
        <w:t>الإثنين</w:t>
      </w:r>
      <w:r w:rsidR="00AA12C4" w:rsidRPr="003916D2">
        <w:rPr>
          <w:rFonts w:asciiTheme="majorBidi" w:hAnsiTheme="majorBidi" w:cstheme="majorBidi"/>
          <w:b/>
          <w:bCs/>
          <w:szCs w:val="28"/>
          <w:rtl/>
        </w:rPr>
        <w:t xml:space="preserve"> </w:t>
      </w:r>
      <w:r w:rsidR="003D6D9A" w:rsidRPr="003916D2">
        <w:rPr>
          <w:rFonts w:asciiTheme="majorBidi" w:hAnsiTheme="majorBidi" w:cstheme="majorBidi"/>
          <w:b/>
          <w:bCs/>
          <w:szCs w:val="28"/>
          <w:rtl/>
        </w:rPr>
        <w:t>1</w:t>
      </w:r>
      <w:r w:rsidR="00AA12C4" w:rsidRPr="003916D2">
        <w:rPr>
          <w:rFonts w:asciiTheme="majorBidi" w:hAnsiTheme="majorBidi" w:cstheme="majorBidi"/>
          <w:b/>
          <w:bCs/>
          <w:szCs w:val="28"/>
          <w:rtl/>
        </w:rPr>
        <w:t>/</w:t>
      </w:r>
      <w:r w:rsidR="003D6D9A" w:rsidRPr="003916D2">
        <w:rPr>
          <w:rFonts w:asciiTheme="majorBidi" w:hAnsiTheme="majorBidi" w:cstheme="majorBidi"/>
          <w:b/>
          <w:bCs/>
          <w:szCs w:val="28"/>
          <w:rtl/>
        </w:rPr>
        <w:t>3</w:t>
      </w:r>
      <w:r w:rsidR="00AA12C4" w:rsidRPr="003916D2">
        <w:rPr>
          <w:rFonts w:asciiTheme="majorBidi" w:hAnsiTheme="majorBidi" w:cstheme="majorBidi"/>
          <w:b/>
          <w:bCs/>
          <w:szCs w:val="28"/>
          <w:rtl/>
        </w:rPr>
        <w:t>/2021</w:t>
      </w:r>
      <w:r w:rsidR="00AA12C4" w:rsidRPr="009C740D">
        <w:rPr>
          <w:rFonts w:asciiTheme="majorBidi" w:hAnsiTheme="majorBidi" w:cstheme="majorBidi"/>
          <w:b/>
          <w:bCs/>
          <w:szCs w:val="28"/>
          <w:rtl/>
        </w:rPr>
        <w:t xml:space="preserve"> </w:t>
      </w:r>
      <w:r w:rsidRPr="009C740D">
        <w:rPr>
          <w:rFonts w:asciiTheme="majorBidi" w:hAnsiTheme="majorBidi" w:cstheme="majorBidi"/>
          <w:b/>
          <w:bCs/>
          <w:szCs w:val="28"/>
          <w:rtl/>
        </w:rPr>
        <w:t>ب</w:t>
      </w:r>
      <w:r w:rsidR="00AA12C4" w:rsidRPr="009C740D">
        <w:rPr>
          <w:rFonts w:asciiTheme="majorBidi" w:hAnsiTheme="majorBidi" w:cstheme="majorBidi"/>
          <w:b/>
          <w:bCs/>
          <w:szCs w:val="28"/>
          <w:rtl/>
        </w:rPr>
        <w:t xml:space="preserve">تزويد الإدارات بالنسخة الأولى من الهيكل الأساسي (المقترح) مع استمارة مبسطة لمساعدة الدول على </w:t>
      </w:r>
      <w:r w:rsidR="003D6D9A" w:rsidRPr="009C740D">
        <w:rPr>
          <w:rFonts w:asciiTheme="majorBidi" w:hAnsiTheme="majorBidi" w:cstheme="majorBidi"/>
          <w:b/>
          <w:bCs/>
          <w:szCs w:val="28"/>
          <w:rtl/>
        </w:rPr>
        <w:t xml:space="preserve">إعطاء </w:t>
      </w:r>
      <w:r w:rsidR="00AA12C4" w:rsidRPr="009C740D">
        <w:rPr>
          <w:rFonts w:asciiTheme="majorBidi" w:hAnsiTheme="majorBidi" w:cstheme="majorBidi"/>
          <w:b/>
          <w:bCs/>
          <w:szCs w:val="28"/>
          <w:rtl/>
        </w:rPr>
        <w:t>موجز عن خططها الوطنية</w:t>
      </w:r>
      <w:r w:rsidRPr="009C740D">
        <w:rPr>
          <w:rFonts w:asciiTheme="majorBidi" w:hAnsiTheme="majorBidi" w:cstheme="majorBidi"/>
          <w:b/>
          <w:bCs/>
          <w:szCs w:val="28"/>
          <w:rtl/>
        </w:rPr>
        <w:t>،</w:t>
      </w:r>
      <w:r w:rsidR="00435F89" w:rsidRPr="009C740D">
        <w:rPr>
          <w:rFonts w:asciiTheme="majorBidi" w:hAnsiTheme="majorBidi" w:cstheme="majorBidi"/>
          <w:b/>
          <w:bCs/>
          <w:szCs w:val="28"/>
          <w:rtl/>
        </w:rPr>
        <w:t xml:space="preserve"> </w:t>
      </w:r>
      <w:r w:rsidR="00AA12C4" w:rsidRPr="009C740D">
        <w:rPr>
          <w:rFonts w:asciiTheme="majorBidi" w:hAnsiTheme="majorBidi" w:cstheme="majorBidi"/>
          <w:b/>
          <w:bCs/>
          <w:szCs w:val="28"/>
          <w:rtl/>
        </w:rPr>
        <w:t xml:space="preserve">على </w:t>
      </w:r>
      <w:r w:rsidR="003D6D9A" w:rsidRPr="009C740D">
        <w:rPr>
          <w:rFonts w:asciiTheme="majorBidi" w:hAnsiTheme="majorBidi" w:cstheme="majorBidi"/>
          <w:b/>
          <w:bCs/>
          <w:szCs w:val="28"/>
          <w:rtl/>
        </w:rPr>
        <w:t>أ</w:t>
      </w:r>
      <w:r w:rsidR="00AA12C4" w:rsidRPr="009C740D">
        <w:rPr>
          <w:rFonts w:asciiTheme="majorBidi" w:hAnsiTheme="majorBidi" w:cstheme="majorBidi"/>
          <w:b/>
          <w:bCs/>
          <w:szCs w:val="28"/>
          <w:rtl/>
        </w:rPr>
        <w:t xml:space="preserve">ن تقوم الدول بتعبئة تلك الاستمارة، ومن ثم ارسالها للأمانة التنفيذية للإسكوا والأمانة العامة لجامعة الدول العربية في موعد اقصاه </w:t>
      </w:r>
      <w:r w:rsidR="00D344F8" w:rsidRPr="009C740D">
        <w:rPr>
          <w:rFonts w:asciiTheme="majorBidi" w:hAnsiTheme="majorBidi" w:cstheme="majorBidi"/>
          <w:b/>
          <w:bCs/>
          <w:szCs w:val="28"/>
          <w:rtl/>
        </w:rPr>
        <w:t xml:space="preserve">الثلاثاء </w:t>
      </w:r>
      <w:r w:rsidRPr="009C740D">
        <w:rPr>
          <w:rFonts w:asciiTheme="majorBidi" w:hAnsiTheme="majorBidi" w:cstheme="majorBidi"/>
          <w:b/>
          <w:bCs/>
          <w:szCs w:val="28"/>
          <w:rtl/>
        </w:rPr>
        <w:t>9</w:t>
      </w:r>
      <w:r w:rsidR="00AA12C4" w:rsidRPr="009C740D">
        <w:rPr>
          <w:rFonts w:asciiTheme="majorBidi" w:hAnsiTheme="majorBidi" w:cstheme="majorBidi"/>
          <w:b/>
          <w:bCs/>
          <w:szCs w:val="28"/>
          <w:rtl/>
        </w:rPr>
        <w:t>/3/2021 – لدر</w:t>
      </w:r>
      <w:r w:rsidR="00AA12C4" w:rsidRPr="009C740D">
        <w:rPr>
          <w:rFonts w:asciiTheme="majorBidi" w:hAnsiTheme="majorBidi" w:cstheme="majorBidi"/>
          <w:b/>
          <w:bCs/>
          <w:szCs w:val="28"/>
          <w:rtl/>
          <w:lang w:bidi="ar-EG"/>
        </w:rPr>
        <w:t>ا</w:t>
      </w:r>
      <w:r w:rsidR="00AA12C4" w:rsidRPr="009C740D">
        <w:rPr>
          <w:rFonts w:asciiTheme="majorBidi" w:hAnsiTheme="majorBidi" w:cstheme="majorBidi"/>
          <w:b/>
          <w:bCs/>
          <w:szCs w:val="28"/>
          <w:rtl/>
        </w:rPr>
        <w:t xml:space="preserve">ستها قبل الاجتماع المزمع تنظيمه </w:t>
      </w:r>
      <w:r w:rsidR="00AA12C4" w:rsidRPr="009C740D">
        <w:rPr>
          <w:rFonts w:asciiTheme="majorBidi" w:hAnsiTheme="majorBidi" w:cstheme="majorBidi"/>
          <w:b/>
          <w:bCs/>
          <w:szCs w:val="28"/>
          <w:rtl/>
          <w:lang w:bidi="ar-EG"/>
        </w:rPr>
        <w:t xml:space="preserve">للفريق العربي </w:t>
      </w:r>
      <w:r w:rsidRPr="009C740D">
        <w:rPr>
          <w:rFonts w:asciiTheme="majorBidi" w:hAnsiTheme="majorBidi" w:cstheme="majorBidi"/>
          <w:b/>
          <w:bCs/>
          <w:szCs w:val="28"/>
          <w:u w:val="single"/>
          <w:rtl/>
        </w:rPr>
        <w:t>في الأسبوع الرابع من شهر آذار/مارس 2021</w:t>
      </w:r>
      <w:r w:rsidR="00AA12C4" w:rsidRPr="009C740D">
        <w:rPr>
          <w:rFonts w:asciiTheme="majorBidi" w:hAnsiTheme="majorBidi" w:cstheme="majorBidi"/>
          <w:b/>
          <w:bCs/>
          <w:szCs w:val="28"/>
          <w:rtl/>
        </w:rPr>
        <w:t>.</w:t>
      </w:r>
      <w:r w:rsidRPr="009C740D">
        <w:rPr>
          <w:rFonts w:asciiTheme="majorBidi" w:hAnsiTheme="majorBidi" w:cstheme="majorBidi"/>
          <w:b/>
          <w:bCs/>
          <w:szCs w:val="28"/>
          <w:rtl/>
        </w:rPr>
        <w:t xml:space="preserve"> (لمزيد من التفاصيل، يرجى الاطلاع على </w:t>
      </w:r>
      <w:r w:rsidRPr="00AB5825">
        <w:rPr>
          <w:rFonts w:asciiTheme="majorBidi" w:hAnsiTheme="majorBidi" w:cstheme="majorBidi"/>
          <w:b/>
          <w:bCs/>
          <w:szCs w:val="28"/>
          <w:u w:val="single"/>
          <w:rtl/>
        </w:rPr>
        <w:t>البند ثانياً</w:t>
      </w:r>
      <w:r w:rsidRPr="009C740D">
        <w:rPr>
          <w:rFonts w:asciiTheme="majorBidi" w:hAnsiTheme="majorBidi" w:cstheme="majorBidi"/>
          <w:b/>
          <w:bCs/>
          <w:szCs w:val="28"/>
          <w:rtl/>
        </w:rPr>
        <w:t xml:space="preserve"> </w:t>
      </w:r>
      <w:r w:rsidR="00AB5825">
        <w:rPr>
          <w:rFonts w:asciiTheme="majorBidi" w:hAnsiTheme="majorBidi" w:cstheme="majorBidi" w:hint="cs"/>
          <w:b/>
          <w:bCs/>
          <w:szCs w:val="28"/>
          <w:rtl/>
          <w:lang w:bidi="ar-LB"/>
        </w:rPr>
        <w:t xml:space="preserve">حول </w:t>
      </w:r>
      <w:r w:rsidRPr="009C740D">
        <w:rPr>
          <w:rFonts w:asciiTheme="majorBidi" w:hAnsiTheme="majorBidi" w:cstheme="majorBidi"/>
          <w:b/>
          <w:bCs/>
          <w:szCs w:val="28"/>
          <w:rtl/>
        </w:rPr>
        <w:t xml:space="preserve">في </w:t>
      </w:r>
      <w:r w:rsidR="00067C03" w:rsidRPr="009C740D">
        <w:rPr>
          <w:rFonts w:asciiTheme="majorBidi" w:hAnsiTheme="majorBidi" w:cstheme="majorBidi"/>
          <w:b/>
          <w:bCs/>
          <w:szCs w:val="28"/>
          <w:rtl/>
          <w:lang w:bidi="ar-LB"/>
        </w:rPr>
        <w:t>ال</w:t>
      </w:r>
      <w:r w:rsidRPr="009C740D">
        <w:rPr>
          <w:rFonts w:asciiTheme="majorBidi" w:hAnsiTheme="majorBidi" w:cstheme="majorBidi"/>
          <w:b/>
          <w:bCs/>
          <w:szCs w:val="28"/>
          <w:rtl/>
        </w:rPr>
        <w:t xml:space="preserve">وثيقة </w:t>
      </w:r>
      <w:r w:rsidR="00067C03" w:rsidRPr="009C740D">
        <w:rPr>
          <w:rFonts w:asciiTheme="majorBidi" w:hAnsiTheme="majorBidi" w:cstheme="majorBidi"/>
          <w:b/>
          <w:bCs/>
          <w:szCs w:val="28"/>
          <w:rtl/>
        </w:rPr>
        <w:t xml:space="preserve">حول </w:t>
      </w:r>
      <w:r w:rsidR="009C740D">
        <w:rPr>
          <w:rFonts w:asciiTheme="majorBidi" w:hAnsiTheme="majorBidi" w:cstheme="majorBidi" w:hint="cs"/>
          <w:b/>
          <w:bCs/>
          <w:szCs w:val="28"/>
          <w:rtl/>
        </w:rPr>
        <w:t>"</w:t>
      </w:r>
      <w:r w:rsidRPr="009C740D">
        <w:rPr>
          <w:rFonts w:asciiTheme="majorBidi" w:hAnsiTheme="majorBidi" w:cstheme="majorBidi"/>
          <w:b/>
          <w:bCs/>
          <w:szCs w:val="28"/>
          <w:rtl/>
        </w:rPr>
        <w:t xml:space="preserve">المرفقات </w:t>
      </w:r>
      <w:r w:rsidR="00067C03" w:rsidRPr="009C740D">
        <w:rPr>
          <w:rFonts w:asciiTheme="majorBidi" w:hAnsiTheme="majorBidi" w:cstheme="majorBidi"/>
          <w:b/>
          <w:bCs/>
          <w:szCs w:val="28"/>
          <w:rtl/>
        </w:rPr>
        <w:t>ومهام الباحثين المنتدبين من قبل الدول</w:t>
      </w:r>
      <w:r w:rsidR="00067C03" w:rsidRPr="009C740D">
        <w:rPr>
          <w:rFonts w:asciiTheme="majorBidi" w:hAnsiTheme="majorBidi" w:cstheme="majorBidi"/>
          <w:b/>
          <w:bCs/>
          <w:szCs w:val="28"/>
        </w:rPr>
        <w:t xml:space="preserve"> </w:t>
      </w:r>
      <w:r w:rsidR="00067C03" w:rsidRPr="009C740D">
        <w:rPr>
          <w:rFonts w:asciiTheme="majorBidi" w:hAnsiTheme="majorBidi" w:cstheme="majorBidi"/>
          <w:b/>
          <w:bCs/>
          <w:szCs w:val="28"/>
          <w:rtl/>
        </w:rPr>
        <w:t xml:space="preserve">للمساهمة في إعداد الاستراتيجية العربية لتكنولوجيا الاتصالات والمعلومات وفي إطار مشاركتهم في الاجتماع القادم للفريق العربي </w:t>
      </w:r>
      <w:r w:rsidR="00067C03" w:rsidRPr="009C740D">
        <w:rPr>
          <w:rFonts w:asciiTheme="majorBidi" w:hAnsiTheme="majorBidi" w:cstheme="majorBidi"/>
          <w:b/>
          <w:bCs/>
          <w:szCs w:val="28"/>
          <w:u w:val="single"/>
          <w:rtl/>
        </w:rPr>
        <w:t>(23-24 مارس/آذار 2021، يؤكد لاحقاً</w:t>
      </w:r>
      <w:r w:rsidR="00067C03" w:rsidRPr="009C740D">
        <w:rPr>
          <w:rFonts w:asciiTheme="majorBidi" w:hAnsiTheme="majorBidi" w:cstheme="majorBidi"/>
          <w:b/>
          <w:bCs/>
          <w:szCs w:val="28"/>
          <w:rtl/>
        </w:rPr>
        <w:t xml:space="preserve">). </w:t>
      </w:r>
      <w:r w:rsidR="00067C03" w:rsidRPr="00981F6C">
        <w:rPr>
          <w:rFonts w:asciiTheme="majorBidi" w:hAnsiTheme="majorBidi" w:cstheme="majorBidi"/>
          <w:b/>
          <w:bCs/>
          <w:i/>
          <w:iCs/>
          <w:color w:val="C00000"/>
          <w:szCs w:val="28"/>
          <w:highlight w:val="yellow"/>
          <w:rtl/>
        </w:rPr>
        <w:t>(</w:t>
      </w:r>
      <w:r w:rsidR="00067C03" w:rsidRPr="00981F6C">
        <w:rPr>
          <w:rFonts w:asciiTheme="majorBidi" w:hAnsiTheme="majorBidi" w:cstheme="majorBidi"/>
          <w:i/>
          <w:iCs/>
          <w:color w:val="C00000"/>
          <w:szCs w:val="28"/>
          <w:highlight w:val="yellow"/>
          <w:rtl/>
        </w:rPr>
        <w:t xml:space="preserve">اسم الملف: </w:t>
      </w:r>
      <w:r w:rsidR="00067C03" w:rsidRPr="00981F6C">
        <w:rPr>
          <w:rFonts w:asciiTheme="majorBidi" w:hAnsiTheme="majorBidi" w:cstheme="majorBidi"/>
          <w:i/>
          <w:iCs/>
          <w:color w:val="C00000"/>
          <w:szCs w:val="28"/>
          <w:highlight w:val="yellow"/>
        </w:rPr>
        <w:t>Package content</w:t>
      </w:r>
      <w:r w:rsidR="00067C03" w:rsidRPr="00981F6C">
        <w:rPr>
          <w:rFonts w:asciiTheme="majorBidi" w:hAnsiTheme="majorBidi" w:cstheme="majorBidi"/>
          <w:b/>
          <w:bCs/>
          <w:i/>
          <w:iCs/>
          <w:color w:val="C00000"/>
          <w:szCs w:val="28"/>
          <w:highlight w:val="yellow"/>
          <w:rtl/>
          <w:lang w:bidi="ar-LB"/>
        </w:rPr>
        <w:t>)</w:t>
      </w:r>
      <w:r w:rsidR="00F43D72" w:rsidRPr="00981F6C">
        <w:rPr>
          <w:rFonts w:asciiTheme="majorBidi" w:hAnsiTheme="majorBidi" w:cstheme="majorBidi"/>
          <w:b/>
          <w:bCs/>
          <w:i/>
          <w:iCs/>
          <w:color w:val="C00000"/>
          <w:szCs w:val="28"/>
          <w:highlight w:val="yellow"/>
          <w:rtl/>
          <w:lang w:bidi="ar-LB"/>
        </w:rPr>
        <w:t>.</w:t>
      </w:r>
    </w:p>
    <w:sectPr w:rsidR="00AA12C4" w:rsidRPr="009C7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62C9"/>
    <w:multiLevelType w:val="hybridMultilevel"/>
    <w:tmpl w:val="14F086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781C3E"/>
    <w:multiLevelType w:val="hybridMultilevel"/>
    <w:tmpl w:val="DC88FB22"/>
    <w:lvl w:ilvl="0" w:tplc="FA46F2A8">
      <w:start w:val="5"/>
      <w:numFmt w:val="bullet"/>
      <w:lvlText w:val="·"/>
      <w:lvlJc w:val="left"/>
      <w:pPr>
        <w:ind w:left="1800" w:hanging="360"/>
      </w:pPr>
      <w:rPr>
        <w:rFonts w:ascii="Times New Roman" w:eastAsiaTheme="minorHAnsi"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8508CC"/>
    <w:multiLevelType w:val="hybridMultilevel"/>
    <w:tmpl w:val="78AE3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200468"/>
    <w:multiLevelType w:val="hybridMultilevel"/>
    <w:tmpl w:val="DB32C168"/>
    <w:lvl w:ilvl="0" w:tplc="854AF7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1A57D7"/>
    <w:multiLevelType w:val="hybridMultilevel"/>
    <w:tmpl w:val="3FE836F8"/>
    <w:lvl w:ilvl="0" w:tplc="79E237B2">
      <w:start w:val="5"/>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24"/>
    <w:rsid w:val="00067C03"/>
    <w:rsid w:val="00112825"/>
    <w:rsid w:val="001F54CF"/>
    <w:rsid w:val="00201CB5"/>
    <w:rsid w:val="003916D2"/>
    <w:rsid w:val="003D6D9A"/>
    <w:rsid w:val="00401563"/>
    <w:rsid w:val="004037B5"/>
    <w:rsid w:val="00435F89"/>
    <w:rsid w:val="00545655"/>
    <w:rsid w:val="00571904"/>
    <w:rsid w:val="0061430D"/>
    <w:rsid w:val="00922D24"/>
    <w:rsid w:val="00981F6C"/>
    <w:rsid w:val="009C740D"/>
    <w:rsid w:val="00A97589"/>
    <w:rsid w:val="00AA12C4"/>
    <w:rsid w:val="00AB5825"/>
    <w:rsid w:val="00D344F8"/>
    <w:rsid w:val="00E30DDF"/>
    <w:rsid w:val="00F43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96F0-17AF-44B7-A9E4-B65AC91F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2D2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AA12C4"/>
    <w:rPr>
      <w:color w:val="0563C1"/>
      <w:u w:val="single"/>
    </w:rPr>
  </w:style>
  <w:style w:type="paragraph" w:styleId="ListParagraph">
    <w:name w:val="List Paragraph"/>
    <w:basedOn w:val="Normal"/>
    <w:uiPriority w:val="34"/>
    <w:qFormat/>
    <w:rsid w:val="00AA12C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D34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867550">
      <w:bodyDiv w:val="1"/>
      <w:marLeft w:val="0"/>
      <w:marRight w:val="0"/>
      <w:marTop w:val="0"/>
      <w:marBottom w:val="0"/>
      <w:divBdr>
        <w:top w:val="none" w:sz="0" w:space="0" w:color="auto"/>
        <w:left w:val="none" w:sz="0" w:space="0" w:color="auto"/>
        <w:bottom w:val="none" w:sz="0" w:space="0" w:color="auto"/>
        <w:right w:val="none" w:sz="0" w:space="0" w:color="auto"/>
      </w:divBdr>
    </w:div>
    <w:div w:id="9853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escwa.org/ar/publications/%D8%A7%D9%84%D8%AA%D9%82%D8%B1%D9%8A%D8%B1-%D8%A7%D9%84%D8%B9%D8%B1%D8%A8%D9%8A-%D9%84%D9%84%D8%AA%D9%86%D9%85%D9%8A%D8%A9-%D8%A7%D9%84%D8%B1%D9%82%D9%85%D9%8A%D8%A9-201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398f59a5-f109-4c76-8145-f14fc30e06d9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4D1B2-2773-4216-9454-B28AC6BF5515}"/>
</file>

<file path=customXml/itemProps2.xml><?xml version="1.0" encoding="utf-8"?>
<ds:datastoreItem xmlns:ds="http://schemas.openxmlformats.org/officeDocument/2006/customXml" ds:itemID="{4BD0CFD0-3859-4769-A7E4-5B73A5CA8159}"/>
</file>

<file path=customXml/itemProps3.xml><?xml version="1.0" encoding="utf-8"?>
<ds:datastoreItem xmlns:ds="http://schemas.openxmlformats.org/officeDocument/2006/customXml" ds:itemID="{77D00B77-5655-44D1-992E-399A6C4FB3C3}"/>
</file>

<file path=docProps/app.xml><?xml version="1.0" encoding="utf-8"?>
<Properties xmlns="http://schemas.openxmlformats.org/officeDocument/2006/extended-properties" xmlns:vt="http://schemas.openxmlformats.org/officeDocument/2006/docPropsVTypes">
  <Template>Normal.dotm</Template>
  <TotalTime>42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WEHBE</dc:creator>
  <cp:keywords/>
  <dc:description/>
  <cp:lastModifiedBy>Hazem Hezzah</cp:lastModifiedBy>
  <cp:revision>15</cp:revision>
  <dcterms:created xsi:type="dcterms:W3CDTF">2021-02-26T14:00:00Z</dcterms:created>
  <dcterms:modified xsi:type="dcterms:W3CDTF">2021-03-01T11:51:00Z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