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header19.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53DCB" w14:textId="63D4BD94" w:rsidR="000069D7" w:rsidRPr="00A8243E" w:rsidRDefault="000069D7" w:rsidP="0004721D">
      <w:pPr>
        <w:pStyle w:val="CP-e3"/>
        <w:spacing w:line="240" w:lineRule="auto"/>
        <w:ind w:right="0" w:firstLine="6379"/>
        <w:jc w:val="left"/>
      </w:pPr>
      <w:bookmarkStart w:id="0" w:name="_GoBack"/>
      <w:bookmarkEnd w:id="0"/>
      <w:r w:rsidRPr="00A8243E">
        <w:t>Distr.</w:t>
      </w:r>
    </w:p>
    <w:p w14:paraId="10C0807F" w14:textId="1FEACE78" w:rsidR="000069D7" w:rsidRPr="00A8243E" w:rsidRDefault="000069D7" w:rsidP="0004721D">
      <w:pPr>
        <w:pStyle w:val="CP-e3"/>
        <w:spacing w:line="240" w:lineRule="auto"/>
        <w:ind w:right="0" w:firstLine="6379"/>
        <w:jc w:val="left"/>
      </w:pPr>
      <w:r w:rsidRPr="00A8243E">
        <w:t>LIMITED</w:t>
      </w:r>
    </w:p>
    <w:p w14:paraId="440E4341" w14:textId="05287872" w:rsidR="000069D7" w:rsidRPr="00A8243E" w:rsidRDefault="000069D7" w:rsidP="0004721D">
      <w:pPr>
        <w:pStyle w:val="CP-e3"/>
        <w:spacing w:line="240" w:lineRule="auto"/>
        <w:ind w:right="0" w:firstLine="6379"/>
        <w:jc w:val="left"/>
      </w:pPr>
      <w:r w:rsidRPr="00A8243E">
        <w:t>E/ESCWA/CL2.GPID/2020/TP.11</w:t>
      </w:r>
    </w:p>
    <w:p w14:paraId="7236FA83" w14:textId="0F2EC105" w:rsidR="000069D7" w:rsidRPr="00A8243E" w:rsidRDefault="00EB16F6" w:rsidP="0004721D">
      <w:pPr>
        <w:pStyle w:val="CP-e3"/>
        <w:spacing w:line="240" w:lineRule="auto"/>
        <w:ind w:right="0" w:firstLine="6379"/>
        <w:jc w:val="left"/>
      </w:pPr>
      <w:r w:rsidRPr="00A8243E">
        <w:t>21</w:t>
      </w:r>
      <w:r w:rsidR="000069D7" w:rsidRPr="00A8243E">
        <w:t xml:space="preserve"> </w:t>
      </w:r>
      <w:r w:rsidRPr="00A8243E">
        <w:t>August</w:t>
      </w:r>
      <w:r w:rsidR="000069D7" w:rsidRPr="00A8243E">
        <w:t xml:space="preserve"> 20</w:t>
      </w:r>
      <w:r w:rsidRPr="00A8243E">
        <w:t>20</w:t>
      </w:r>
    </w:p>
    <w:p w14:paraId="423574FE" w14:textId="1429783F" w:rsidR="000069D7" w:rsidRPr="00A8243E" w:rsidRDefault="000069D7" w:rsidP="0004721D">
      <w:pPr>
        <w:pStyle w:val="CP-e3"/>
        <w:spacing w:line="240" w:lineRule="auto"/>
        <w:ind w:right="0" w:firstLine="6379"/>
        <w:jc w:val="left"/>
      </w:pPr>
      <w:r w:rsidRPr="00A8243E">
        <w:t>ORIGINAL: ENGLISH</w:t>
      </w:r>
    </w:p>
    <w:p w14:paraId="17D6026D" w14:textId="65864DAD" w:rsidR="000069D7" w:rsidRPr="000069D7" w:rsidRDefault="005567C2" w:rsidP="00A8243E">
      <w:pPr>
        <w:pStyle w:val="CP-e4"/>
        <w:spacing w:before="1920"/>
      </w:pPr>
      <w:r w:rsidRPr="00994380">
        <w:rPr>
          <w:noProof/>
          <w:lang w:val="en-US"/>
        </w:rPr>
        <w:drawing>
          <wp:anchor distT="0" distB="0" distL="114300" distR="114300" simplePos="0" relativeHeight="251661312" behindDoc="0" locked="0" layoutInCell="1" allowOverlap="1" wp14:anchorId="08EADDF3" wp14:editId="56145F1E">
            <wp:simplePos x="0" y="0"/>
            <wp:positionH relativeFrom="margin">
              <wp:posOffset>3360420</wp:posOffset>
            </wp:positionH>
            <wp:positionV relativeFrom="page">
              <wp:posOffset>1884680</wp:posOffset>
            </wp:positionV>
            <wp:extent cx="819785" cy="941705"/>
            <wp:effectExtent l="0" t="0" r="0" b="0"/>
            <wp:wrapNone/>
            <wp:docPr id="8" name="Picture 8" descr="Image result for league  of arab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eague  of arab st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78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94380">
        <w:rPr>
          <w:noProof/>
          <w:lang w:val="en-US"/>
        </w:rPr>
        <w:drawing>
          <wp:anchor distT="0" distB="0" distL="114300" distR="114300" simplePos="0" relativeHeight="251658240" behindDoc="0" locked="0" layoutInCell="1" allowOverlap="1" wp14:anchorId="14F2084C" wp14:editId="6691F104">
            <wp:simplePos x="0" y="0"/>
            <wp:positionH relativeFrom="column">
              <wp:posOffset>-17145</wp:posOffset>
            </wp:positionH>
            <wp:positionV relativeFrom="paragraph">
              <wp:posOffset>85090</wp:posOffset>
            </wp:positionV>
            <wp:extent cx="2776220" cy="892810"/>
            <wp:effectExtent l="0" t="0" r="5080" b="2540"/>
            <wp:wrapNone/>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SCWA-Logo-Motto-En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6220" cy="892810"/>
                    </a:xfrm>
                    <a:prstGeom prst="rect">
                      <a:avLst/>
                    </a:prstGeom>
                  </pic:spPr>
                </pic:pic>
              </a:graphicData>
            </a:graphic>
            <wp14:sizeRelH relativeFrom="page">
              <wp14:pctWidth>0</wp14:pctWidth>
            </wp14:sizeRelH>
            <wp14:sizeRelV relativeFrom="page">
              <wp14:pctHeight>0</wp14:pctHeight>
            </wp14:sizeRelV>
          </wp:anchor>
        </w:drawing>
      </w:r>
      <w:r w:rsidR="00994380" w:rsidRPr="00994380">
        <w:rPr>
          <w:noProof/>
          <w:lang w:val="en-US"/>
        </w:rPr>
        <w:drawing>
          <wp:anchor distT="0" distB="0" distL="114300" distR="114300" simplePos="0" relativeHeight="251660288" behindDoc="0" locked="0" layoutInCell="1" allowOverlap="1" wp14:anchorId="5A0E9171" wp14:editId="07D80E9B">
            <wp:simplePos x="0" y="0"/>
            <wp:positionH relativeFrom="column">
              <wp:posOffset>4782185</wp:posOffset>
            </wp:positionH>
            <wp:positionV relativeFrom="paragraph">
              <wp:posOffset>85090</wp:posOffset>
            </wp:positionV>
            <wp:extent cx="975360" cy="975360"/>
            <wp:effectExtent l="0" t="0" r="0" b="0"/>
            <wp:wrapNone/>
            <wp:docPr id="2" name="Picture 2" descr="OPHI_square_aiPNG-for-instagram-768x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HI_square_aiPNG-for-instagram-768x76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69D7" w:rsidRPr="000069D7">
        <w:t xml:space="preserve">Economic </w:t>
      </w:r>
      <w:r w:rsidR="000069D7" w:rsidRPr="00994380">
        <w:t>and</w:t>
      </w:r>
      <w:r w:rsidR="000069D7" w:rsidRPr="000069D7">
        <w:t xml:space="preserve"> Social Commission for Western Asia</w:t>
      </w:r>
    </w:p>
    <w:p w14:paraId="0827D463" w14:textId="0BE56673" w:rsidR="000069D7" w:rsidRPr="00A8243E" w:rsidRDefault="00EB16F6" w:rsidP="00A8243E">
      <w:pPr>
        <w:pStyle w:val="CP-e1"/>
        <w:spacing w:before="2880"/>
      </w:pPr>
      <w:r w:rsidRPr="00A8243E">
        <w:t xml:space="preserve">Proposal for a </w:t>
      </w:r>
      <w:r w:rsidR="00994380" w:rsidRPr="00A8243E">
        <w:t xml:space="preserve">Revised </w:t>
      </w:r>
      <w:r w:rsidRPr="00A8243E">
        <w:t xml:space="preserve">Multidimensional Poverty Index for Arab </w:t>
      </w:r>
      <w:r w:rsidR="00994380" w:rsidRPr="00A8243E">
        <w:t>Countries</w:t>
      </w:r>
    </w:p>
    <w:p w14:paraId="7B0B83B2" w14:textId="77777777" w:rsidR="000069D7" w:rsidRPr="00273268" w:rsidRDefault="000069D7" w:rsidP="00A8243E">
      <w:pPr>
        <w:spacing w:before="2760" w:after="120"/>
        <w:rPr>
          <w:rFonts w:eastAsia="Times New Roman"/>
          <w:b/>
          <w:bCs/>
          <w:caps/>
        </w:rPr>
      </w:pPr>
      <w:r w:rsidRPr="00273268">
        <w:rPr>
          <w:rFonts w:eastAsia="Times New Roman"/>
          <w:noProof/>
        </w:rPr>
        <w:drawing>
          <wp:inline distT="0" distB="0" distL="0" distR="0" wp14:anchorId="52CCE8DB" wp14:editId="1A0DF413">
            <wp:extent cx="822960" cy="716280"/>
            <wp:effectExtent l="0" t="0" r="0" b="7620"/>
            <wp:docPr id="5" name="Picture 5" descr="ESCWA Emblem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WA Emblem Blu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2960" cy="716280"/>
                    </a:xfrm>
                    <a:prstGeom prst="rect">
                      <a:avLst/>
                    </a:prstGeom>
                    <a:noFill/>
                    <a:ln>
                      <a:noFill/>
                    </a:ln>
                  </pic:spPr>
                </pic:pic>
              </a:graphicData>
            </a:graphic>
          </wp:inline>
        </w:drawing>
      </w:r>
    </w:p>
    <w:p w14:paraId="03C84A8A" w14:textId="77777777" w:rsidR="000069D7" w:rsidRPr="000069D7" w:rsidRDefault="000069D7" w:rsidP="00A8243E">
      <w:pPr>
        <w:pStyle w:val="CP-e5"/>
      </w:pPr>
      <w:r w:rsidRPr="007E11FB">
        <w:t>United</w:t>
      </w:r>
      <w:r w:rsidRPr="000069D7">
        <w:t xml:space="preserve"> Nations</w:t>
      </w:r>
    </w:p>
    <w:p w14:paraId="405E56BE" w14:textId="1A76442A" w:rsidR="00EB16F6" w:rsidRDefault="0004721D" w:rsidP="00A8243E">
      <w:pPr>
        <w:pStyle w:val="CP-e6"/>
      </w:pPr>
      <w:r>
        <w:t xml:space="preserve">     </w:t>
      </w:r>
      <w:r w:rsidR="00DD5AF8">
        <w:rPr>
          <w:lang w:val="en-US"/>
        </w:rPr>
        <w:t xml:space="preserve"> </w:t>
      </w:r>
      <w:r w:rsidR="000069D7" w:rsidRPr="000069D7">
        <w:t>Beirut</w:t>
      </w:r>
    </w:p>
    <w:p w14:paraId="0F2E0748" w14:textId="77777777" w:rsidR="00994380" w:rsidRDefault="00994380">
      <w:pPr>
        <w:spacing w:after="160" w:line="259" w:lineRule="auto"/>
        <w:rPr>
          <w:color w:val="2E74B5"/>
          <w:sz w:val="22"/>
          <w:szCs w:val="22"/>
        </w:rPr>
      </w:pPr>
      <w:r>
        <w:rPr>
          <w:color w:val="2E74B5"/>
          <w:sz w:val="22"/>
          <w:szCs w:val="22"/>
        </w:rPr>
        <w:br w:type="page"/>
      </w:r>
    </w:p>
    <w:p w14:paraId="5D8D80C5" w14:textId="7DD32773" w:rsidR="00994380" w:rsidRPr="00994380" w:rsidRDefault="00994380" w:rsidP="00A8243E">
      <w:pPr>
        <w:pStyle w:val="B-e1"/>
        <w:spacing w:after="0"/>
        <w:jc w:val="center"/>
      </w:pPr>
      <w:r w:rsidRPr="00994380">
        <w:lastRenderedPageBreak/>
        <w:t xml:space="preserve">© </w:t>
      </w:r>
      <w:r>
        <w:t>2020</w:t>
      </w:r>
      <w:r w:rsidRPr="00994380">
        <w:t xml:space="preserve"> United Nations</w:t>
      </w:r>
    </w:p>
    <w:p w14:paraId="18920014" w14:textId="77777777" w:rsidR="00994380" w:rsidRPr="00994380" w:rsidRDefault="00994380" w:rsidP="00A8243E">
      <w:pPr>
        <w:pStyle w:val="B-e1"/>
        <w:spacing w:after="0"/>
        <w:jc w:val="center"/>
      </w:pPr>
      <w:r w:rsidRPr="00994380">
        <w:t>All rights reserved worldwide</w:t>
      </w:r>
    </w:p>
    <w:p w14:paraId="3419B211" w14:textId="77777777" w:rsidR="00994380" w:rsidRPr="001C48AB" w:rsidRDefault="00994380" w:rsidP="00A8243E">
      <w:pPr>
        <w:pStyle w:val="B-e1"/>
        <w:spacing w:before="290"/>
      </w:pPr>
      <w:r w:rsidRPr="001C48AB">
        <w:t>Photocopies and reproductions of excerpts are allowed with proper credits.</w:t>
      </w:r>
    </w:p>
    <w:p w14:paraId="58D115DC" w14:textId="77777777" w:rsidR="00994380" w:rsidRPr="001C48AB" w:rsidRDefault="00994380" w:rsidP="00A8243E">
      <w:pPr>
        <w:pStyle w:val="B-e1"/>
      </w:pPr>
      <w:r w:rsidRPr="001C48AB">
        <w:t xml:space="preserve">All queries on rights and licenses, including subsidiary rights, should be addressed to the United Nations Economic and Social Commission for Western Asia (ESCWA), e-mail: publications-escwa@un.org. </w:t>
      </w:r>
    </w:p>
    <w:p w14:paraId="68407109" w14:textId="77777777" w:rsidR="00994380" w:rsidRPr="001C48AB" w:rsidRDefault="00994380" w:rsidP="00A8243E">
      <w:pPr>
        <w:pStyle w:val="B-e1"/>
      </w:pPr>
      <w:r w:rsidRPr="001C48AB">
        <w:t>The findings, interpretations and conclusions expressed in this publication are those of the authors and do not necessarily reflect the views of the United Nations or its officials or Member States.</w:t>
      </w:r>
    </w:p>
    <w:p w14:paraId="0B3D577D" w14:textId="663598B2" w:rsidR="00994380" w:rsidRPr="00994380" w:rsidRDefault="00994380" w:rsidP="00A8243E">
      <w:pPr>
        <w:pStyle w:val="B-e1"/>
      </w:pPr>
      <w:r w:rsidRPr="001C48AB">
        <w:t>The designations employed and the presentation of material in this publication do not imply the expression of any opinion whatsoever on the part of the United Nations concerning the legal status of any country, territory, city or area or of its authorities, or concerning the delimitation of its frontiers or boundaries.</w:t>
      </w:r>
    </w:p>
    <w:p w14:paraId="4B521B7E" w14:textId="77777777" w:rsidR="00994380" w:rsidRPr="00994380" w:rsidRDefault="00994380" w:rsidP="00A8243E">
      <w:pPr>
        <w:pStyle w:val="B-e1"/>
      </w:pPr>
      <w:r w:rsidRPr="00994380">
        <w:t>Links contained in this publication are provided for the convenience of the reader and are correct at the time of issue. The United Nations takes no responsibility for the continued accuracy of that information or for the content of any external website.</w:t>
      </w:r>
    </w:p>
    <w:p w14:paraId="27F59CBF" w14:textId="77777777" w:rsidR="00994380" w:rsidRPr="00994380" w:rsidRDefault="00994380" w:rsidP="00A8243E">
      <w:pPr>
        <w:pStyle w:val="B-e1"/>
      </w:pPr>
      <w:r w:rsidRPr="00994380">
        <w:t>References have, wherever possible, been verified.</w:t>
      </w:r>
    </w:p>
    <w:p w14:paraId="148B1B6A" w14:textId="77777777" w:rsidR="00994380" w:rsidRPr="00994380" w:rsidRDefault="00994380" w:rsidP="00A8243E">
      <w:pPr>
        <w:pStyle w:val="B-e1"/>
      </w:pPr>
      <w:r w:rsidRPr="00994380">
        <w:t>Mention of commercial names and products does not imply the endorsement of the United Nations.</w:t>
      </w:r>
    </w:p>
    <w:p w14:paraId="37A764AF" w14:textId="77777777" w:rsidR="00994380" w:rsidRPr="00994380" w:rsidRDefault="00994380" w:rsidP="00A8243E">
      <w:pPr>
        <w:pStyle w:val="B-e1"/>
      </w:pPr>
      <w:r w:rsidRPr="00994380">
        <w:t>References to dollars ($) are to United States dollars, unless otherwise stated.</w:t>
      </w:r>
    </w:p>
    <w:p w14:paraId="2BCE69BD" w14:textId="77777777" w:rsidR="00994380" w:rsidRPr="00994380" w:rsidRDefault="00994380" w:rsidP="00A8243E">
      <w:pPr>
        <w:pStyle w:val="B-e1"/>
      </w:pPr>
      <w:r w:rsidRPr="00994380">
        <w:t>Symbols of United Nations documents are composed of capital letters combined with figures. Mention of such a symbol indicates a reference to a United Nations document.</w:t>
      </w:r>
    </w:p>
    <w:p w14:paraId="28BB3B2C" w14:textId="77777777" w:rsidR="00994380" w:rsidRPr="00994380" w:rsidRDefault="00994380" w:rsidP="00A8243E">
      <w:pPr>
        <w:pStyle w:val="B-e1"/>
      </w:pPr>
      <w:r w:rsidRPr="00994380">
        <w:t xml:space="preserve">United Nations publication issued by ESCWA, United Nations House, </w:t>
      </w:r>
      <w:r w:rsidRPr="00994380">
        <w:br/>
      </w:r>
      <w:proofErr w:type="spellStart"/>
      <w:r w:rsidRPr="00994380">
        <w:t>Riad</w:t>
      </w:r>
      <w:proofErr w:type="spellEnd"/>
      <w:r w:rsidRPr="00994380">
        <w:t xml:space="preserve"> El </w:t>
      </w:r>
      <w:proofErr w:type="spellStart"/>
      <w:r w:rsidRPr="00994380">
        <w:t>Solh</w:t>
      </w:r>
      <w:proofErr w:type="spellEnd"/>
      <w:r w:rsidRPr="00994380">
        <w:t xml:space="preserve"> Square, P.O. Box: 11-8575, Beirut, Lebanon.</w:t>
      </w:r>
    </w:p>
    <w:p w14:paraId="31D9D3B6" w14:textId="77777777" w:rsidR="00994380" w:rsidRPr="00994380" w:rsidRDefault="00994380" w:rsidP="00A8243E">
      <w:pPr>
        <w:pStyle w:val="B-e1"/>
      </w:pPr>
      <w:r w:rsidRPr="00994380">
        <w:t xml:space="preserve">Website: </w:t>
      </w:r>
      <w:hyperlink r:id="rId15" w:history="1">
        <w:r w:rsidRPr="00994380">
          <w:t>www.unescwa.org</w:t>
        </w:r>
      </w:hyperlink>
      <w:r w:rsidRPr="00994380">
        <w:t>.</w:t>
      </w:r>
    </w:p>
    <w:p w14:paraId="2ADA7454" w14:textId="77777777" w:rsidR="00994380" w:rsidRDefault="00994380" w:rsidP="00EB16F6">
      <w:pPr>
        <w:spacing w:before="480"/>
        <w:jc w:val="both"/>
        <w:rPr>
          <w:rFonts w:asciiTheme="majorBidi" w:hAnsiTheme="majorBidi" w:cstheme="majorBidi"/>
          <w:color w:val="2E74B5"/>
          <w:sz w:val="22"/>
          <w:szCs w:val="22"/>
        </w:rPr>
        <w:sectPr w:rsidR="00994380" w:rsidSect="008A0ECE">
          <w:footerReference w:type="default" r:id="rId16"/>
          <w:type w:val="continuous"/>
          <w:pgSz w:w="12191" w:h="15536" w:code="1"/>
          <w:pgMar w:top="1588" w:right="1588" w:bottom="1418" w:left="1588" w:header="1588" w:footer="851" w:gutter="0"/>
          <w:cols w:space="720"/>
          <w:titlePg/>
          <w:docGrid w:linePitch="360"/>
        </w:sectPr>
      </w:pPr>
    </w:p>
    <w:bookmarkStart w:id="1" w:name="_Toc49246464"/>
    <w:p w14:paraId="137FF7C6" w14:textId="101AA7C7" w:rsidR="00D20A8F" w:rsidRPr="00A8243E" w:rsidRDefault="00A8243E" w:rsidP="00BE7F99">
      <w:pPr>
        <w:pStyle w:val="Heading1"/>
      </w:pPr>
      <w:r w:rsidRPr="00A8243E">
        <w:lastRenderedPageBreak/>
        <mc:AlternateContent>
          <mc:Choice Requires="wps">
            <w:drawing>
              <wp:anchor distT="0" distB="0" distL="114300" distR="114300" simplePos="0" relativeHeight="251669504" behindDoc="0" locked="0" layoutInCell="1" allowOverlap="1" wp14:anchorId="4F70CD6E" wp14:editId="55C8BECC">
                <wp:simplePos x="0" y="0"/>
                <wp:positionH relativeFrom="page">
                  <wp:posOffset>-238836</wp:posOffset>
                </wp:positionH>
                <wp:positionV relativeFrom="paragraph">
                  <wp:posOffset>424635</wp:posOffset>
                </wp:positionV>
                <wp:extent cx="3527946" cy="0"/>
                <wp:effectExtent l="0" t="0" r="0" b="0"/>
                <wp:wrapNone/>
                <wp:docPr id="12" name="Straight Connector 12"/>
                <wp:cNvGraphicFramePr/>
                <a:graphic xmlns:a="http://schemas.openxmlformats.org/drawingml/2006/main">
                  <a:graphicData uri="http://schemas.microsoft.com/office/word/2010/wordprocessingShape">
                    <wps:wsp>
                      <wps:cNvCnPr/>
                      <wps:spPr>
                        <a:xfrm flipH="1">
                          <a:off x="0" y="0"/>
                          <a:ext cx="3527946"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AC8F3D3" id="Straight Connector 12"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8pt,33.45pt" to="259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" strokecolor="#009bd9" strokeweight="1.5pt">
                <v:stroke joinstyle="miter"/>
                <w10:wrap anchorx="page"/>
              </v:line>
            </w:pict>
          </mc:Fallback>
        </mc:AlternateContent>
      </w:r>
      <w:r w:rsidR="00D20A8F" w:rsidRPr="00A8243E">
        <w:t>Acknowledgment</w:t>
      </w:r>
      <w:bookmarkEnd w:id="1"/>
      <w:r w:rsidR="009F442F">
        <w:t>s</w:t>
      </w:r>
    </w:p>
    <w:p w14:paraId="46EA8DAF" w14:textId="77777777" w:rsidR="00DE4102" w:rsidRDefault="00DE4102" w:rsidP="00DE4102">
      <w:pPr>
        <w:rPr>
          <w:rFonts w:asciiTheme="majorBidi" w:hAnsiTheme="majorBidi" w:cstheme="majorBidi"/>
        </w:rPr>
        <w:sectPr w:rsidR="00DE4102" w:rsidSect="00DE4102">
          <w:headerReference w:type="first" r:id="rId17"/>
          <w:footerReference w:type="first" r:id="rId18"/>
          <w:pgSz w:w="12191" w:h="15536" w:code="1"/>
          <w:pgMar w:top="1588" w:right="1588" w:bottom="1418" w:left="1588" w:header="1588" w:footer="851" w:gutter="0"/>
          <w:pgNumType w:fmt="lowerRoman" w:start="3"/>
          <w:cols w:space="284"/>
          <w:titlePg/>
          <w:docGrid w:linePitch="360"/>
        </w:sectPr>
      </w:pPr>
    </w:p>
    <w:p w14:paraId="73FB0440" w14:textId="4DE53B75" w:rsidR="00273CD3" w:rsidRPr="00284F20" w:rsidRDefault="00273CD3" w:rsidP="00273CD3">
      <w:pPr>
        <w:pStyle w:val="B-e1"/>
        <w:rPr>
          <w:lang w:val="en-GB"/>
        </w:rPr>
      </w:pPr>
      <w:r w:rsidRPr="005567C2">
        <w:rPr>
          <w:lang w:val="en-GB"/>
        </w:rPr>
        <w:t>T</w:t>
      </w:r>
      <w:r w:rsidRPr="00284F20">
        <w:rPr>
          <w:lang w:val="en-GB"/>
        </w:rPr>
        <w:t xml:space="preserve">he present document was jointly prepared by the Economic and Social Commission for Western Asia (ESCWA), </w:t>
      </w:r>
      <w:r w:rsidRPr="00284F20">
        <w:rPr>
          <w:noProof/>
          <w:lang w:val="en-GB"/>
        </w:rPr>
        <w:t>the Oxford Poverty and</w:t>
      </w:r>
      <w:r w:rsidR="007E11FB">
        <w:rPr>
          <w:noProof/>
          <w:lang w:val="en-GB"/>
        </w:rPr>
        <w:t> </w:t>
      </w:r>
      <w:r w:rsidRPr="00284F20">
        <w:rPr>
          <w:noProof/>
          <w:lang w:val="en-GB"/>
        </w:rPr>
        <w:t>Human Development Initiative (</w:t>
      </w:r>
      <w:r w:rsidRPr="00284F20">
        <w:rPr>
          <w:lang w:val="en-GB"/>
        </w:rPr>
        <w:t>OPHI) and</w:t>
      </w:r>
      <w:r w:rsidR="007E11FB">
        <w:rPr>
          <w:noProof/>
          <w:lang w:val="en-GB"/>
        </w:rPr>
        <w:t> </w:t>
      </w:r>
      <w:r w:rsidRPr="00284F20">
        <w:rPr>
          <w:lang w:val="en-GB"/>
        </w:rPr>
        <w:t>the League of Arab States, building on a long-standing collaborative effort with the United Nations Children</w:t>
      </w:r>
      <w:r w:rsidR="00782902">
        <w:rPr>
          <w:lang w:val="en-GB"/>
        </w:rPr>
        <w:t>’</w:t>
      </w:r>
      <w:r w:rsidRPr="00284F20">
        <w:rPr>
          <w:lang w:val="en-GB"/>
        </w:rPr>
        <w:t>s Fund (UNICEF), resulting in the first Arab Multidimensional Poverty Report in 2017.</w:t>
      </w:r>
    </w:p>
    <w:p w14:paraId="27364B64" w14:textId="1B0D4714" w:rsidR="00994380" w:rsidRDefault="00982DD4" w:rsidP="008F561C">
      <w:pPr>
        <w:pStyle w:val="B-e1"/>
        <w:sectPr w:rsidR="00994380" w:rsidSect="00DE4102">
          <w:type w:val="continuous"/>
          <w:pgSz w:w="12191" w:h="15536" w:code="1"/>
          <w:pgMar w:top="1588" w:right="1588" w:bottom="1418" w:left="1588" w:header="1588" w:footer="851" w:gutter="0"/>
          <w:pgNumType w:fmt="lowerRoman" w:start="3"/>
          <w:cols w:num="2" w:space="284"/>
          <w:titlePg/>
          <w:docGrid w:linePitch="360"/>
        </w:sectPr>
      </w:pPr>
      <w:r w:rsidRPr="007D37DD">
        <w:t>The ESCWA team responsible for drafting</w:t>
      </w:r>
      <w:r w:rsidR="007E11FB">
        <w:t> </w:t>
      </w:r>
      <w:r w:rsidRPr="007D37DD">
        <w:t>the</w:t>
      </w:r>
      <w:r w:rsidR="005567C2">
        <w:t> </w:t>
      </w:r>
      <w:r w:rsidRPr="007D37DD">
        <w:t xml:space="preserve">present paper was co-led by </w:t>
      </w:r>
      <w:r w:rsidR="005567C2">
        <w:br w:type="column"/>
      </w:r>
      <w:r w:rsidR="007E11FB" w:rsidRPr="007D37DD">
        <w:t xml:space="preserve">Mr. Khalid </w:t>
      </w:r>
      <w:r w:rsidRPr="007D37DD">
        <w:t xml:space="preserve">Abu-Ismail (Gender Justice, Population and Inclusive Development Cluster) and Mr. Marwan Khawaja (Statistics, the Information Society and Technology Cluster), and included Mr. Vladimir </w:t>
      </w:r>
      <w:proofErr w:type="spellStart"/>
      <w:r w:rsidRPr="007D37DD">
        <w:t>Hlasny</w:t>
      </w:r>
      <w:proofErr w:type="spellEnd"/>
      <w:r w:rsidRPr="007D37DD">
        <w:t xml:space="preserve">, Ms. </w:t>
      </w:r>
      <w:proofErr w:type="spellStart"/>
      <w:r w:rsidRPr="007D37DD">
        <w:t>Manuella</w:t>
      </w:r>
      <w:proofErr w:type="spellEnd"/>
      <w:r w:rsidRPr="007D37DD">
        <w:t xml:space="preserve"> Nehme, Mr. Nathan Reece, and Ms. Sama El-</w:t>
      </w:r>
      <w:proofErr w:type="spellStart"/>
      <w:r w:rsidRPr="007D37DD">
        <w:t>Hage</w:t>
      </w:r>
      <w:proofErr w:type="spellEnd"/>
      <w:r w:rsidRPr="007D37DD">
        <w:t xml:space="preserve"> Sleiman.</w:t>
      </w:r>
      <w:r w:rsidR="007A0531" w:rsidRPr="007A0531">
        <w:t xml:space="preserve"> </w:t>
      </w:r>
      <w:r w:rsidR="007A0531" w:rsidRPr="007D37DD">
        <w:t>The League of Arab States team was led by Mr.</w:t>
      </w:r>
      <w:r w:rsidR="005567C2">
        <w:t> </w:t>
      </w:r>
      <w:r w:rsidR="007A0531" w:rsidRPr="007D37DD">
        <w:t>Tarek Nabulsi</w:t>
      </w:r>
      <w:r w:rsidR="00800BC8">
        <w:t xml:space="preserve"> and included Mr. Abdel Hamee</w:t>
      </w:r>
      <w:r w:rsidR="007A0531">
        <w:t xml:space="preserve">d </w:t>
      </w:r>
      <w:proofErr w:type="spellStart"/>
      <w:r w:rsidR="00800BC8">
        <w:t>Remita</w:t>
      </w:r>
      <w:proofErr w:type="spellEnd"/>
      <w:r w:rsidR="008F561C">
        <w:t>.</w:t>
      </w:r>
      <w:r w:rsidRPr="007D37DD">
        <w:t xml:space="preserve"> The OPHI team was</w:t>
      </w:r>
      <w:r w:rsidR="007E11FB">
        <w:t> </w:t>
      </w:r>
      <w:r w:rsidRPr="007D37DD">
        <w:t>led by Ms.</w:t>
      </w:r>
      <w:r w:rsidR="005567C2">
        <w:t> </w:t>
      </w:r>
      <w:r w:rsidRPr="007D37DD">
        <w:t xml:space="preserve">Sabina </w:t>
      </w:r>
      <w:proofErr w:type="spellStart"/>
      <w:r w:rsidRPr="007D37DD">
        <w:t>Alkire</w:t>
      </w:r>
      <w:proofErr w:type="spellEnd"/>
      <w:r w:rsidRPr="007D37DD">
        <w:t>, and included Mr.</w:t>
      </w:r>
      <w:r w:rsidR="007E11FB">
        <w:t> </w:t>
      </w:r>
      <w:r w:rsidRPr="007D37DD">
        <w:t xml:space="preserve">Christian </w:t>
      </w:r>
      <w:proofErr w:type="spellStart"/>
      <w:r w:rsidRPr="007D37DD">
        <w:t>Oldiges</w:t>
      </w:r>
      <w:proofErr w:type="spellEnd"/>
      <w:r w:rsidRPr="007D37DD">
        <w:t xml:space="preserve">, Ms. Corinne Mitchell and Ms. Monica Viviana Pinilla </w:t>
      </w:r>
      <w:proofErr w:type="spellStart"/>
      <w:r w:rsidRPr="007D37DD">
        <w:t>Roncancio</w:t>
      </w:r>
      <w:proofErr w:type="spellEnd"/>
      <w:r w:rsidRPr="007D37DD">
        <w:t>.</w:t>
      </w:r>
    </w:p>
    <w:p w14:paraId="09459F7C" w14:textId="77777777" w:rsidR="00994380" w:rsidRDefault="00994380" w:rsidP="00BE7F99">
      <w:pPr>
        <w:sectPr w:rsidR="00994380" w:rsidSect="00994380">
          <w:headerReference w:type="first" r:id="rId19"/>
          <w:footerReference w:type="first" r:id="rId20"/>
          <w:pgSz w:w="12191" w:h="15536" w:code="1"/>
          <w:pgMar w:top="1588" w:right="1588" w:bottom="1418" w:left="1588" w:header="1588" w:footer="851" w:gutter="0"/>
          <w:pgNumType w:fmt="lowerRoman"/>
          <w:cols w:space="720"/>
          <w:titlePg/>
          <w:docGrid w:linePitch="360"/>
        </w:sectPr>
      </w:pPr>
    </w:p>
    <w:p w14:paraId="2D427ACE" w14:textId="20E41216" w:rsidR="00994380" w:rsidRPr="007E5DAE" w:rsidRDefault="00A4693F" w:rsidP="007E5DAE">
      <w:pPr>
        <w:rPr>
          <w:rFonts w:ascii="Univers 57 Condensed" w:eastAsiaTheme="majorEastAsia" w:hAnsi="Univers 57 Condensed"/>
          <w:color w:val="009BD9"/>
          <w:sz w:val="48"/>
          <w:szCs w:val="48"/>
        </w:rPr>
      </w:pPr>
      <w:r w:rsidRPr="00A8243E">
        <w:rPr>
          <w:noProof/>
        </w:rPr>
        <w:lastRenderedPageBreak/>
        <mc:AlternateContent>
          <mc:Choice Requires="wps">
            <w:drawing>
              <wp:anchor distT="0" distB="0" distL="114300" distR="114300" simplePos="0" relativeHeight="251692032" behindDoc="0" locked="0" layoutInCell="1" allowOverlap="1" wp14:anchorId="689687BE" wp14:editId="72591DBB">
                <wp:simplePos x="0" y="0"/>
                <wp:positionH relativeFrom="page">
                  <wp:posOffset>-34119</wp:posOffset>
                </wp:positionH>
                <wp:positionV relativeFrom="paragraph">
                  <wp:posOffset>381588</wp:posOffset>
                </wp:positionV>
                <wp:extent cx="2135874" cy="0"/>
                <wp:effectExtent l="0" t="0" r="0" b="0"/>
                <wp:wrapNone/>
                <wp:docPr id="15" name="Straight Connector 15"/>
                <wp:cNvGraphicFramePr/>
                <a:graphic xmlns:a="http://schemas.openxmlformats.org/drawingml/2006/main">
                  <a:graphicData uri="http://schemas.microsoft.com/office/word/2010/wordprocessingShape">
                    <wps:wsp>
                      <wps:cNvCnPr/>
                      <wps:spPr>
                        <a:xfrm flipH="1">
                          <a:off x="0" y="0"/>
                          <a:ext cx="2135874"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AC85AB8" id="Straight Connector 15" o:spid="_x0000_s1026" style="position:absolute;flip:x;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pt,30.05pt" to="165.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" strokecolor="#009bd9" strokeweight="1.5pt">
                <v:stroke joinstyle="miter"/>
                <w10:wrap anchorx="page"/>
              </v:line>
            </w:pict>
          </mc:Fallback>
        </mc:AlternateContent>
      </w:r>
      <w:r w:rsidR="00994380" w:rsidRPr="007E5DAE">
        <w:rPr>
          <w:rFonts w:ascii="Univers 57 Condensed" w:eastAsiaTheme="majorEastAsia" w:hAnsi="Univers 57 Condensed"/>
          <w:color w:val="009BD9"/>
          <w:sz w:val="48"/>
          <w:szCs w:val="48"/>
        </w:rPr>
        <w:t>Contents</w:t>
      </w:r>
    </w:p>
    <w:p w14:paraId="6A6E07F0" w14:textId="77777777" w:rsidR="00994380" w:rsidRPr="007E5DAE" w:rsidRDefault="00994380" w:rsidP="00994380">
      <w:pPr>
        <w:spacing w:before="240" w:after="240"/>
        <w:jc w:val="right"/>
        <w:rPr>
          <w:rFonts w:ascii="Univers 57 Condensed" w:eastAsiaTheme="majorEastAsia" w:hAnsi="Univers 57 Condensed"/>
          <w:i/>
          <w:iCs/>
          <w:color w:val="009BD9"/>
        </w:rPr>
      </w:pPr>
      <w:r w:rsidRPr="007E5DAE">
        <w:rPr>
          <w:rFonts w:ascii="Univers 57 Condensed" w:eastAsiaTheme="majorEastAsia" w:hAnsi="Univers 57 Condensed"/>
          <w:i/>
          <w:iCs/>
          <w:color w:val="009BD9"/>
        </w:rPr>
        <w:t>Page</w:t>
      </w:r>
    </w:p>
    <w:p w14:paraId="3D644942" w14:textId="79CF1EF3" w:rsidR="00C16D09" w:rsidRDefault="00185ED8" w:rsidP="00C16D09">
      <w:pPr>
        <w:pStyle w:val="TOC1"/>
        <w:rPr>
          <w:rFonts w:asciiTheme="minorHAnsi" w:eastAsiaTheme="minorEastAsia" w:hAnsiTheme="minorHAnsi" w:cstheme="minorBidi"/>
          <w:color w:val="auto"/>
          <w:sz w:val="22"/>
          <w:lang w:val="en-US"/>
        </w:rPr>
      </w:pPr>
      <w:r w:rsidRPr="00185ED8">
        <w:rPr>
          <w:sz w:val="22"/>
        </w:rPr>
        <w:fldChar w:fldCharType="begin"/>
      </w:r>
      <w:r w:rsidRPr="00185ED8">
        <w:rPr>
          <w:sz w:val="22"/>
        </w:rPr>
        <w:instrText xml:space="preserve"> TOC \o "1-4" \h \z \u </w:instrText>
      </w:r>
      <w:r w:rsidRPr="00185ED8">
        <w:rPr>
          <w:sz w:val="22"/>
        </w:rPr>
        <w:fldChar w:fldCharType="separate"/>
      </w:r>
      <w:hyperlink w:anchor="_Toc49246464" w:history="1">
        <w:r w:rsidR="00C16D09" w:rsidRPr="00C16D09">
          <w:t>Acknowledgment</w:t>
        </w:r>
        <w:r w:rsidR="005567C2">
          <w:t>s</w:t>
        </w:r>
        <w:r w:rsidR="00C16D09">
          <w:rPr>
            <w:webHidden/>
          </w:rPr>
          <w:tab/>
        </w:r>
        <w:r w:rsidR="00C16D09">
          <w:rPr>
            <w:webHidden/>
          </w:rPr>
          <w:fldChar w:fldCharType="begin"/>
        </w:r>
        <w:r w:rsidR="00C16D09">
          <w:rPr>
            <w:webHidden/>
          </w:rPr>
          <w:instrText xml:space="preserve"> PAGEREF _Toc49246464 \h </w:instrText>
        </w:r>
        <w:r w:rsidR="00C16D09">
          <w:rPr>
            <w:webHidden/>
          </w:rPr>
        </w:r>
        <w:r w:rsidR="00C16D09">
          <w:rPr>
            <w:webHidden/>
          </w:rPr>
          <w:fldChar w:fldCharType="separate"/>
        </w:r>
        <w:r w:rsidR="001E5825">
          <w:rPr>
            <w:webHidden/>
          </w:rPr>
          <w:t>iii</w:t>
        </w:r>
        <w:r w:rsidR="00C16D09">
          <w:rPr>
            <w:webHidden/>
          </w:rPr>
          <w:fldChar w:fldCharType="end"/>
        </w:r>
      </w:hyperlink>
    </w:p>
    <w:p w14:paraId="4B5B4F07" w14:textId="3E34CBA5" w:rsidR="00C16D09" w:rsidRDefault="002F287A" w:rsidP="00C16D09">
      <w:pPr>
        <w:pStyle w:val="TOC1"/>
        <w:rPr>
          <w:rFonts w:asciiTheme="minorHAnsi" w:eastAsiaTheme="minorEastAsia" w:hAnsiTheme="minorHAnsi" w:cstheme="minorBidi"/>
          <w:color w:val="auto"/>
          <w:sz w:val="22"/>
          <w:lang w:val="en-US"/>
        </w:rPr>
      </w:pPr>
      <w:hyperlink w:anchor="_Toc49246465" w:history="1">
        <w:r w:rsidR="00C16D09" w:rsidRPr="001F688F">
          <w:rPr>
            <w:rStyle w:val="Hyperlink"/>
          </w:rPr>
          <w:t>Introduction</w:t>
        </w:r>
        <w:r w:rsidR="00C16D09">
          <w:rPr>
            <w:webHidden/>
          </w:rPr>
          <w:tab/>
        </w:r>
        <w:r w:rsidR="00C16D09">
          <w:rPr>
            <w:webHidden/>
          </w:rPr>
          <w:fldChar w:fldCharType="begin"/>
        </w:r>
        <w:r w:rsidR="00C16D09">
          <w:rPr>
            <w:webHidden/>
          </w:rPr>
          <w:instrText xml:space="preserve"> PAGEREF _Toc49246465 \h </w:instrText>
        </w:r>
        <w:r w:rsidR="00C16D09">
          <w:rPr>
            <w:webHidden/>
          </w:rPr>
        </w:r>
        <w:r w:rsidR="00C16D09">
          <w:rPr>
            <w:webHidden/>
          </w:rPr>
          <w:fldChar w:fldCharType="separate"/>
        </w:r>
        <w:r w:rsidR="001E5825">
          <w:rPr>
            <w:webHidden/>
          </w:rPr>
          <w:t>1</w:t>
        </w:r>
        <w:r w:rsidR="00C16D09">
          <w:rPr>
            <w:webHidden/>
          </w:rPr>
          <w:fldChar w:fldCharType="end"/>
        </w:r>
      </w:hyperlink>
    </w:p>
    <w:p w14:paraId="08F3A885" w14:textId="4FF8CB38" w:rsidR="00C16D09" w:rsidRDefault="002F287A" w:rsidP="007E5DAE">
      <w:pPr>
        <w:pStyle w:val="TOC2"/>
        <w:rPr>
          <w:rFonts w:asciiTheme="minorHAnsi" w:eastAsiaTheme="minorEastAsia" w:hAnsiTheme="minorHAnsi" w:cstheme="minorBidi"/>
          <w:color w:val="auto"/>
          <w:sz w:val="22"/>
          <w:lang w:val="en-US"/>
        </w:rPr>
      </w:pPr>
      <w:hyperlink w:anchor="_Toc49246466" w:history="1">
        <w:r w:rsidR="00C16D09" w:rsidRPr="001F688F">
          <w:rPr>
            <w:rStyle w:val="Hyperlink"/>
          </w:rPr>
          <w:t>I.</w:t>
        </w:r>
        <w:r w:rsidR="00C16D09">
          <w:rPr>
            <w:rFonts w:asciiTheme="minorHAnsi" w:eastAsiaTheme="minorEastAsia" w:hAnsiTheme="minorHAnsi" w:cstheme="minorBidi"/>
            <w:color w:val="auto"/>
            <w:sz w:val="22"/>
            <w:lang w:val="en-US"/>
          </w:rPr>
          <w:tab/>
        </w:r>
        <w:r w:rsidR="00C16D09" w:rsidRPr="001F688F">
          <w:rPr>
            <w:rStyle w:val="Hyperlink"/>
          </w:rPr>
          <w:t xml:space="preserve">Framework for </w:t>
        </w:r>
        <w:r w:rsidR="00C16D09" w:rsidRPr="00C16D09">
          <w:t>the</w:t>
        </w:r>
        <w:r w:rsidR="00C16D09" w:rsidRPr="00C16D09">
          <w:rPr>
            <w:rStyle w:val="Hyperlink"/>
            <w:color w:val="009BD9"/>
          </w:rPr>
          <w:t xml:space="preserve"> </w:t>
        </w:r>
        <w:r w:rsidR="007E11FB" w:rsidRPr="001F688F">
          <w:rPr>
            <w:rStyle w:val="Hyperlink"/>
          </w:rPr>
          <w:t xml:space="preserve">Revised </w:t>
        </w:r>
        <w:r w:rsidR="00C16D09" w:rsidRPr="001F688F">
          <w:rPr>
            <w:rStyle w:val="Hyperlink"/>
          </w:rPr>
          <w:t>Arab MPI</w:t>
        </w:r>
        <w:r w:rsidR="00C16D09">
          <w:rPr>
            <w:webHidden/>
          </w:rPr>
          <w:tab/>
        </w:r>
        <w:r w:rsidR="00C16D09">
          <w:rPr>
            <w:webHidden/>
          </w:rPr>
          <w:fldChar w:fldCharType="begin"/>
        </w:r>
        <w:r w:rsidR="00C16D09">
          <w:rPr>
            <w:webHidden/>
          </w:rPr>
          <w:instrText xml:space="preserve"> PAGEREF _Toc49246466 \h </w:instrText>
        </w:r>
        <w:r w:rsidR="00C16D09">
          <w:rPr>
            <w:webHidden/>
          </w:rPr>
        </w:r>
        <w:r w:rsidR="00C16D09">
          <w:rPr>
            <w:webHidden/>
          </w:rPr>
          <w:fldChar w:fldCharType="separate"/>
        </w:r>
        <w:r w:rsidR="001E5825">
          <w:rPr>
            <w:webHidden/>
          </w:rPr>
          <w:t>3</w:t>
        </w:r>
        <w:r w:rsidR="00C16D09">
          <w:rPr>
            <w:webHidden/>
          </w:rPr>
          <w:fldChar w:fldCharType="end"/>
        </w:r>
      </w:hyperlink>
    </w:p>
    <w:p w14:paraId="0694BC27" w14:textId="0638A59F" w:rsidR="00C16D09" w:rsidRDefault="002F287A" w:rsidP="007E5DAE">
      <w:pPr>
        <w:pStyle w:val="TOC3"/>
        <w:rPr>
          <w:rFonts w:asciiTheme="minorHAnsi" w:hAnsiTheme="minorHAnsi"/>
          <w:color w:val="auto"/>
          <w:sz w:val="22"/>
        </w:rPr>
      </w:pPr>
      <w:hyperlink w:anchor="_Toc49246467" w:history="1">
        <w:r w:rsidR="00C16D09" w:rsidRPr="001F688F">
          <w:rPr>
            <w:rStyle w:val="Hyperlink"/>
          </w:rPr>
          <w:t>A.</w:t>
        </w:r>
        <w:r w:rsidR="00C16D09">
          <w:rPr>
            <w:rFonts w:asciiTheme="minorHAnsi" w:hAnsiTheme="minorHAnsi"/>
            <w:color w:val="auto"/>
            <w:sz w:val="22"/>
          </w:rPr>
          <w:tab/>
        </w:r>
        <w:r w:rsidR="00C16D09" w:rsidRPr="00C16D09">
          <w:t>Ca</w:t>
        </w:r>
        <w:r w:rsidR="00C16D09" w:rsidRPr="007E5DAE">
          <w:t>pa</w:t>
        </w:r>
        <w:r w:rsidR="00C16D09" w:rsidRPr="00C16D09">
          <w:t>bility</w:t>
        </w:r>
        <w:r w:rsidR="00C16D09" w:rsidRPr="001F688F">
          <w:rPr>
            <w:rStyle w:val="Hyperlink"/>
          </w:rPr>
          <w:t xml:space="preserve"> wellbeing pillar</w:t>
        </w:r>
        <w:r w:rsidR="00C16D09">
          <w:rPr>
            <w:webHidden/>
          </w:rPr>
          <w:tab/>
        </w:r>
        <w:r w:rsidR="00C16D09">
          <w:rPr>
            <w:webHidden/>
          </w:rPr>
          <w:fldChar w:fldCharType="begin"/>
        </w:r>
        <w:r w:rsidR="00C16D09">
          <w:rPr>
            <w:webHidden/>
          </w:rPr>
          <w:instrText xml:space="preserve"> PAGEREF _Toc49246467 \h </w:instrText>
        </w:r>
        <w:r w:rsidR="00C16D09">
          <w:rPr>
            <w:webHidden/>
          </w:rPr>
        </w:r>
        <w:r w:rsidR="00C16D09">
          <w:rPr>
            <w:webHidden/>
          </w:rPr>
          <w:fldChar w:fldCharType="separate"/>
        </w:r>
        <w:r w:rsidR="001E5825">
          <w:rPr>
            <w:webHidden/>
          </w:rPr>
          <w:t>3</w:t>
        </w:r>
        <w:r w:rsidR="00C16D09">
          <w:rPr>
            <w:webHidden/>
          </w:rPr>
          <w:fldChar w:fldCharType="end"/>
        </w:r>
      </w:hyperlink>
    </w:p>
    <w:p w14:paraId="1302E2BC" w14:textId="320035B9" w:rsidR="00C16D09" w:rsidRDefault="002F287A" w:rsidP="007E5DAE">
      <w:pPr>
        <w:pStyle w:val="TOC3"/>
        <w:rPr>
          <w:rFonts w:asciiTheme="minorHAnsi" w:hAnsiTheme="minorHAnsi"/>
          <w:color w:val="auto"/>
          <w:sz w:val="22"/>
        </w:rPr>
      </w:pPr>
      <w:hyperlink w:anchor="_Toc49246468" w:history="1">
        <w:r w:rsidR="00C16D09" w:rsidRPr="001F688F">
          <w:rPr>
            <w:rStyle w:val="Hyperlink"/>
          </w:rPr>
          <w:t>B.</w:t>
        </w:r>
        <w:r w:rsidR="00C16D09">
          <w:rPr>
            <w:rFonts w:asciiTheme="minorHAnsi" w:hAnsiTheme="minorHAnsi"/>
            <w:color w:val="auto"/>
            <w:sz w:val="22"/>
          </w:rPr>
          <w:tab/>
        </w:r>
        <w:r w:rsidR="00C16D09" w:rsidRPr="001F688F">
          <w:rPr>
            <w:rStyle w:val="Hyperlink"/>
          </w:rPr>
          <w:t>Living standards pillar</w:t>
        </w:r>
        <w:r w:rsidR="00C16D09">
          <w:rPr>
            <w:webHidden/>
          </w:rPr>
          <w:tab/>
        </w:r>
        <w:r w:rsidR="00C16D09">
          <w:rPr>
            <w:webHidden/>
          </w:rPr>
          <w:fldChar w:fldCharType="begin"/>
        </w:r>
        <w:r w:rsidR="00C16D09">
          <w:rPr>
            <w:webHidden/>
          </w:rPr>
          <w:instrText xml:space="preserve"> PAGEREF _Toc49246468 \h </w:instrText>
        </w:r>
        <w:r w:rsidR="00C16D09">
          <w:rPr>
            <w:webHidden/>
          </w:rPr>
        </w:r>
        <w:r w:rsidR="00C16D09">
          <w:rPr>
            <w:webHidden/>
          </w:rPr>
          <w:fldChar w:fldCharType="separate"/>
        </w:r>
        <w:r w:rsidR="001E5825">
          <w:rPr>
            <w:webHidden/>
          </w:rPr>
          <w:t>5</w:t>
        </w:r>
        <w:r w:rsidR="00C16D09">
          <w:rPr>
            <w:webHidden/>
          </w:rPr>
          <w:fldChar w:fldCharType="end"/>
        </w:r>
      </w:hyperlink>
    </w:p>
    <w:p w14:paraId="70C11378" w14:textId="7045206C" w:rsidR="00C16D09" w:rsidRPr="00C16D09" w:rsidRDefault="002F287A" w:rsidP="007E5DAE">
      <w:pPr>
        <w:pStyle w:val="TOC2"/>
      </w:pPr>
      <w:hyperlink w:anchor="_Toc49246469" w:history="1">
        <w:r w:rsidR="00C16D09" w:rsidRPr="00C16D09">
          <w:rPr>
            <w:rStyle w:val="Hyperlink"/>
            <w:color w:val="009BD9"/>
            <w:u w:val="none"/>
          </w:rPr>
          <w:t>II.</w:t>
        </w:r>
        <w:r w:rsidR="00C16D09" w:rsidRPr="00C16D09">
          <w:tab/>
        </w:r>
        <w:r w:rsidR="00C16D09" w:rsidRPr="00C16D09">
          <w:rPr>
            <w:rStyle w:val="Hyperlink"/>
            <w:color w:val="009BD9"/>
            <w:u w:val="none"/>
          </w:rPr>
          <w:t xml:space="preserve">Framework, </w:t>
        </w:r>
        <w:r w:rsidR="007E11FB" w:rsidRPr="00C16D09">
          <w:rPr>
            <w:rStyle w:val="Hyperlink"/>
            <w:color w:val="009BD9"/>
            <w:u w:val="none"/>
          </w:rPr>
          <w:t>Weights</w:t>
        </w:r>
        <w:r w:rsidR="00C16D09" w:rsidRPr="00C16D09">
          <w:rPr>
            <w:rStyle w:val="Hyperlink"/>
            <w:color w:val="009BD9"/>
            <w:u w:val="none"/>
          </w:rPr>
          <w:t xml:space="preserve">, </w:t>
        </w:r>
        <w:r w:rsidR="007E11FB" w:rsidRPr="00C16D09">
          <w:rPr>
            <w:rStyle w:val="Hyperlink"/>
            <w:color w:val="009BD9"/>
            <w:u w:val="none"/>
          </w:rPr>
          <w:t>Poverty Ide</w:t>
        </w:r>
        <w:r w:rsidR="00C16D09" w:rsidRPr="00C16D09">
          <w:rPr>
            <w:rStyle w:val="Hyperlink"/>
            <w:color w:val="009BD9"/>
            <w:u w:val="none"/>
          </w:rPr>
          <w:t xml:space="preserve">ntification and </w:t>
        </w:r>
        <w:r w:rsidR="007E11FB" w:rsidRPr="00C16D09">
          <w:rPr>
            <w:rStyle w:val="Hyperlink"/>
            <w:color w:val="009BD9"/>
            <w:u w:val="none"/>
          </w:rPr>
          <w:t>Aggregation</w:t>
        </w:r>
        <w:r w:rsidR="00C16D09" w:rsidRPr="00C16D09">
          <w:rPr>
            <w:webHidden/>
          </w:rPr>
          <w:tab/>
        </w:r>
        <w:r w:rsidR="00C16D09" w:rsidRPr="00C16D09">
          <w:rPr>
            <w:webHidden/>
          </w:rPr>
          <w:fldChar w:fldCharType="begin"/>
        </w:r>
        <w:r w:rsidR="00C16D09" w:rsidRPr="00C16D09">
          <w:rPr>
            <w:webHidden/>
          </w:rPr>
          <w:instrText xml:space="preserve"> PAGEREF _Toc49246469 \h </w:instrText>
        </w:r>
        <w:r w:rsidR="00C16D09" w:rsidRPr="00C16D09">
          <w:rPr>
            <w:webHidden/>
          </w:rPr>
        </w:r>
        <w:r w:rsidR="00C16D09" w:rsidRPr="00C16D09">
          <w:rPr>
            <w:webHidden/>
          </w:rPr>
          <w:fldChar w:fldCharType="separate"/>
        </w:r>
        <w:r w:rsidR="001E5825">
          <w:rPr>
            <w:webHidden/>
          </w:rPr>
          <w:t>7</w:t>
        </w:r>
        <w:r w:rsidR="00C16D09" w:rsidRPr="00C16D09">
          <w:rPr>
            <w:webHidden/>
          </w:rPr>
          <w:fldChar w:fldCharType="end"/>
        </w:r>
      </w:hyperlink>
    </w:p>
    <w:p w14:paraId="3A14E63E" w14:textId="542E2055" w:rsidR="00C16D09" w:rsidRPr="00C16D09" w:rsidRDefault="002F287A" w:rsidP="007E5DAE">
      <w:pPr>
        <w:pStyle w:val="TOC2"/>
        <w:rPr>
          <w:rFonts w:asciiTheme="minorHAnsi" w:eastAsiaTheme="minorEastAsia" w:hAnsiTheme="minorHAnsi" w:cstheme="minorBidi"/>
          <w:color w:val="auto"/>
          <w:sz w:val="22"/>
          <w:lang w:val="en-US"/>
        </w:rPr>
      </w:pPr>
      <w:hyperlink w:anchor="_Toc49246470" w:history="1">
        <w:r w:rsidR="00C16D09" w:rsidRPr="00C16D09">
          <w:rPr>
            <w:rStyle w:val="Hyperlink"/>
          </w:rPr>
          <w:t>III.</w:t>
        </w:r>
        <w:r w:rsidR="00C16D09" w:rsidRPr="00C16D09">
          <w:rPr>
            <w:rFonts w:asciiTheme="minorHAnsi" w:eastAsiaTheme="minorEastAsia" w:hAnsiTheme="minorHAnsi" w:cstheme="minorBidi"/>
            <w:color w:val="auto"/>
            <w:sz w:val="22"/>
            <w:lang w:val="en-US"/>
          </w:rPr>
          <w:tab/>
        </w:r>
        <w:r w:rsidR="00C16D09" w:rsidRPr="00C16D09">
          <w:rPr>
            <w:rStyle w:val="Hyperlink"/>
          </w:rPr>
          <w:t xml:space="preserve">Preliminary </w:t>
        </w:r>
        <w:r w:rsidR="007E11FB" w:rsidRPr="00C16D09">
          <w:rPr>
            <w:rStyle w:val="Hyperlink"/>
          </w:rPr>
          <w:t>Results</w:t>
        </w:r>
        <w:r w:rsidR="00C16D09" w:rsidRPr="00C16D09">
          <w:rPr>
            <w:webHidden/>
          </w:rPr>
          <w:tab/>
        </w:r>
        <w:r w:rsidR="00C16D09" w:rsidRPr="00C16D09">
          <w:rPr>
            <w:webHidden/>
          </w:rPr>
          <w:fldChar w:fldCharType="begin"/>
        </w:r>
        <w:r w:rsidR="00C16D09" w:rsidRPr="00C16D09">
          <w:rPr>
            <w:webHidden/>
          </w:rPr>
          <w:instrText xml:space="preserve"> PAGEREF _Toc49246470 \h </w:instrText>
        </w:r>
        <w:r w:rsidR="00C16D09" w:rsidRPr="00C16D09">
          <w:rPr>
            <w:webHidden/>
          </w:rPr>
        </w:r>
        <w:r w:rsidR="00C16D09" w:rsidRPr="00C16D09">
          <w:rPr>
            <w:webHidden/>
          </w:rPr>
          <w:fldChar w:fldCharType="separate"/>
        </w:r>
        <w:r w:rsidR="001E5825">
          <w:rPr>
            <w:webHidden/>
          </w:rPr>
          <w:t>9</w:t>
        </w:r>
        <w:r w:rsidR="00C16D09" w:rsidRPr="00C16D09">
          <w:rPr>
            <w:webHidden/>
          </w:rPr>
          <w:fldChar w:fldCharType="end"/>
        </w:r>
      </w:hyperlink>
    </w:p>
    <w:p w14:paraId="4ED1B7E8" w14:textId="48D37CE2" w:rsidR="00C16D09" w:rsidRPr="00C16D09" w:rsidRDefault="002F287A" w:rsidP="007E5DAE">
      <w:pPr>
        <w:pStyle w:val="TOC2"/>
        <w:rPr>
          <w:rFonts w:asciiTheme="minorHAnsi" w:eastAsiaTheme="minorEastAsia" w:hAnsiTheme="minorHAnsi" w:cstheme="minorBidi"/>
          <w:color w:val="auto"/>
          <w:sz w:val="22"/>
          <w:lang w:val="en-US"/>
        </w:rPr>
      </w:pPr>
      <w:hyperlink w:anchor="_Toc49246471" w:history="1">
        <w:r w:rsidR="00C16D09" w:rsidRPr="00C16D09">
          <w:rPr>
            <w:rStyle w:val="Hyperlink"/>
          </w:rPr>
          <w:t>IV.</w:t>
        </w:r>
        <w:r w:rsidR="00C16D09" w:rsidRPr="00C16D09">
          <w:rPr>
            <w:rFonts w:asciiTheme="minorHAnsi" w:eastAsiaTheme="minorEastAsia" w:hAnsiTheme="minorHAnsi" w:cstheme="minorBidi"/>
            <w:color w:val="auto"/>
            <w:sz w:val="22"/>
            <w:lang w:val="en-US"/>
          </w:rPr>
          <w:tab/>
        </w:r>
        <w:r w:rsidR="00C16D09" w:rsidRPr="00C16D09">
          <w:rPr>
            <w:rStyle w:val="Hyperlink"/>
          </w:rPr>
          <w:t>Conclusion</w:t>
        </w:r>
        <w:r w:rsidR="00C16D09" w:rsidRPr="00C16D09">
          <w:rPr>
            <w:webHidden/>
          </w:rPr>
          <w:tab/>
        </w:r>
        <w:r w:rsidR="00C16D09" w:rsidRPr="00C16D09">
          <w:rPr>
            <w:webHidden/>
          </w:rPr>
          <w:fldChar w:fldCharType="begin"/>
        </w:r>
        <w:r w:rsidR="00C16D09" w:rsidRPr="00C16D09">
          <w:rPr>
            <w:webHidden/>
          </w:rPr>
          <w:instrText xml:space="preserve"> PAGEREF _Toc49246471 \h </w:instrText>
        </w:r>
        <w:r w:rsidR="00C16D09" w:rsidRPr="00C16D09">
          <w:rPr>
            <w:webHidden/>
          </w:rPr>
        </w:r>
        <w:r w:rsidR="00C16D09" w:rsidRPr="00C16D09">
          <w:rPr>
            <w:webHidden/>
          </w:rPr>
          <w:fldChar w:fldCharType="separate"/>
        </w:r>
        <w:r w:rsidR="001E5825">
          <w:rPr>
            <w:webHidden/>
          </w:rPr>
          <w:t>13</w:t>
        </w:r>
        <w:r w:rsidR="00C16D09" w:rsidRPr="00C16D09">
          <w:rPr>
            <w:webHidden/>
          </w:rPr>
          <w:fldChar w:fldCharType="end"/>
        </w:r>
      </w:hyperlink>
    </w:p>
    <w:p w14:paraId="5E8921E3" w14:textId="3D5C3833" w:rsidR="00C16D09" w:rsidRDefault="002F287A" w:rsidP="005567C2">
      <w:pPr>
        <w:pStyle w:val="TOC1"/>
        <w:spacing w:before="240"/>
        <w:rPr>
          <w:rFonts w:asciiTheme="minorHAnsi" w:eastAsiaTheme="minorEastAsia" w:hAnsiTheme="minorHAnsi" w:cstheme="minorBidi"/>
          <w:color w:val="auto"/>
          <w:sz w:val="22"/>
          <w:lang w:val="en-US"/>
        </w:rPr>
      </w:pPr>
      <w:hyperlink w:anchor="_Toc49246472" w:history="1">
        <w:r w:rsidR="00C16D09" w:rsidRPr="007E11FB">
          <w:rPr>
            <w:rStyle w:val="Hyperlink"/>
            <w:i/>
            <w:iCs w:val="0"/>
          </w:rPr>
          <w:t>Annex</w:t>
        </w:r>
        <w:r w:rsidR="00C16D09">
          <w:rPr>
            <w:webHidden/>
          </w:rPr>
          <w:tab/>
        </w:r>
        <w:r w:rsidR="00C16D09">
          <w:rPr>
            <w:webHidden/>
          </w:rPr>
          <w:fldChar w:fldCharType="begin"/>
        </w:r>
        <w:r w:rsidR="00C16D09">
          <w:rPr>
            <w:webHidden/>
          </w:rPr>
          <w:instrText xml:space="preserve"> PAGEREF _Toc49246472 \h </w:instrText>
        </w:r>
        <w:r w:rsidR="00C16D09">
          <w:rPr>
            <w:webHidden/>
          </w:rPr>
        </w:r>
        <w:r w:rsidR="00C16D09">
          <w:rPr>
            <w:webHidden/>
          </w:rPr>
          <w:fldChar w:fldCharType="separate"/>
        </w:r>
        <w:r w:rsidR="001E5825">
          <w:rPr>
            <w:webHidden/>
          </w:rPr>
          <w:t>15</w:t>
        </w:r>
        <w:r w:rsidR="00C16D09">
          <w:rPr>
            <w:webHidden/>
          </w:rPr>
          <w:fldChar w:fldCharType="end"/>
        </w:r>
      </w:hyperlink>
    </w:p>
    <w:p w14:paraId="02A9486C" w14:textId="56A8FF7D" w:rsidR="00185ED8" w:rsidRPr="00C16D09" w:rsidRDefault="00185ED8" w:rsidP="00C16D09">
      <w:pPr>
        <w:spacing w:before="240"/>
        <w:rPr>
          <w:rFonts w:ascii="Univers 57 Condensed" w:hAnsi="Univers 57 Condensed"/>
          <w:noProof/>
          <w:color w:val="575756"/>
        </w:rPr>
      </w:pPr>
      <w:r w:rsidRPr="00185ED8">
        <w:rPr>
          <w:sz w:val="22"/>
          <w:szCs w:val="22"/>
        </w:rPr>
        <w:fldChar w:fldCharType="end"/>
      </w:r>
      <w:r w:rsidRPr="00C16D09">
        <w:rPr>
          <w:rFonts w:ascii="Univers 57 Condensed" w:hAnsi="Univers 57 Condensed"/>
          <w:color w:val="009BD9"/>
        </w:rPr>
        <w:t xml:space="preserve">List of </w:t>
      </w:r>
      <w:r w:rsidR="007E11FB">
        <w:rPr>
          <w:rFonts w:ascii="Univers 57 Condensed" w:hAnsi="Univers 57 Condensed"/>
          <w:color w:val="009BD9"/>
        </w:rPr>
        <w:t>F</w:t>
      </w:r>
      <w:r w:rsidRPr="00C16D09">
        <w:rPr>
          <w:rFonts w:ascii="Univers 57 Condensed" w:hAnsi="Univers 57 Condensed"/>
          <w:color w:val="009BD9"/>
        </w:rPr>
        <w:t>igures</w:t>
      </w:r>
      <w:r w:rsidRPr="00185ED8">
        <w:rPr>
          <w:rFonts w:ascii="Univers 57 Condensed" w:hAnsi="Univers 57 Condensed"/>
        </w:rPr>
        <w:fldChar w:fldCharType="begin"/>
      </w:r>
      <w:r w:rsidRPr="00C16D09">
        <w:rPr>
          <w:rFonts w:ascii="Univers 57 Condensed" w:hAnsi="Univers 57 Condensed"/>
        </w:rPr>
        <w:instrText xml:space="preserve"> TOC \h \z \c "Figure" </w:instrText>
      </w:r>
      <w:r w:rsidRPr="00185ED8">
        <w:rPr>
          <w:rFonts w:ascii="Univers 57 Condensed" w:hAnsi="Univers 57 Condensed"/>
        </w:rPr>
        <w:fldChar w:fldCharType="separate"/>
      </w:r>
    </w:p>
    <w:p w14:paraId="334BFAFA" w14:textId="068DAAFF" w:rsidR="00185ED8" w:rsidRPr="00C16D09" w:rsidRDefault="002F287A" w:rsidP="005567C2">
      <w:pPr>
        <w:pStyle w:val="TableofFigures"/>
      </w:pPr>
      <w:hyperlink w:anchor="_Toc49190073" w:history="1">
        <w:r w:rsidR="00185ED8" w:rsidRPr="00C16D09">
          <w:t>1.</w:t>
        </w:r>
        <w:r w:rsidR="00185ED8" w:rsidRPr="00C16D09">
          <w:tab/>
          <w:t>Multidimensional poverty headcount (left scale) and M</w:t>
        </w:r>
        <w:r w:rsidR="00185ED8" w:rsidRPr="00C16D09">
          <w:rPr>
            <w:vertAlign w:val="subscript"/>
          </w:rPr>
          <w:t>0</w:t>
        </w:r>
        <w:r w:rsidR="00185ED8" w:rsidRPr="00C16D09">
          <w:t xml:space="preserve"> index (right scale): </w:t>
        </w:r>
        <w:r w:rsidR="00185ED8" w:rsidRPr="00C16D09">
          <w:br/>
          <w:t>original Arab MPI versus revised MPI</w:t>
        </w:r>
        <w:r w:rsidR="00185ED8" w:rsidRPr="00C16D09">
          <w:rPr>
            <w:webHidden/>
          </w:rPr>
          <w:tab/>
        </w:r>
        <w:r w:rsidR="00185ED8" w:rsidRPr="00C16D09">
          <w:rPr>
            <w:webHidden/>
          </w:rPr>
          <w:fldChar w:fldCharType="begin"/>
        </w:r>
        <w:r w:rsidR="00185ED8" w:rsidRPr="00C16D09">
          <w:rPr>
            <w:webHidden/>
          </w:rPr>
          <w:instrText xml:space="preserve"> PAGEREF _Toc49190073 \h </w:instrText>
        </w:r>
        <w:r w:rsidR="00185ED8" w:rsidRPr="00C16D09">
          <w:rPr>
            <w:webHidden/>
          </w:rPr>
        </w:r>
        <w:r w:rsidR="00185ED8" w:rsidRPr="00C16D09">
          <w:rPr>
            <w:webHidden/>
          </w:rPr>
          <w:fldChar w:fldCharType="separate"/>
        </w:r>
        <w:r w:rsidR="001E5825">
          <w:rPr>
            <w:webHidden/>
          </w:rPr>
          <w:t>9</w:t>
        </w:r>
        <w:r w:rsidR="00185ED8" w:rsidRPr="00C16D09">
          <w:rPr>
            <w:webHidden/>
          </w:rPr>
          <w:fldChar w:fldCharType="end"/>
        </w:r>
      </w:hyperlink>
    </w:p>
    <w:p w14:paraId="04E82073" w14:textId="1EAC5354" w:rsidR="00185ED8" w:rsidRPr="00C16D09" w:rsidRDefault="002F287A" w:rsidP="005567C2">
      <w:pPr>
        <w:pStyle w:val="TableofFigures"/>
      </w:pPr>
      <w:hyperlink w:anchor="_Toc49190074" w:history="1">
        <w:r w:rsidR="00185ED8" w:rsidRPr="00C16D09">
          <w:t>2.</w:t>
        </w:r>
        <w:r w:rsidR="00185ED8" w:rsidRPr="00C16D09">
          <w:tab/>
          <w:t>Average deprivation intensity (</w:t>
        </w:r>
        <w:r w:rsidR="005E5696" w:rsidRPr="00C16D09">
          <w:t>percentage</w:t>
        </w:r>
        <w:r w:rsidR="00185ED8" w:rsidRPr="00C16D09">
          <w:t>): original Arab MPI versus revised MPI</w:t>
        </w:r>
        <w:r w:rsidR="00185ED8" w:rsidRPr="00C16D09">
          <w:rPr>
            <w:webHidden/>
          </w:rPr>
          <w:tab/>
        </w:r>
        <w:r w:rsidR="00185ED8" w:rsidRPr="00C16D09">
          <w:rPr>
            <w:webHidden/>
          </w:rPr>
          <w:fldChar w:fldCharType="begin"/>
        </w:r>
        <w:r w:rsidR="00185ED8" w:rsidRPr="00C16D09">
          <w:rPr>
            <w:webHidden/>
          </w:rPr>
          <w:instrText xml:space="preserve"> PAGEREF _Toc49190074 \h </w:instrText>
        </w:r>
        <w:r w:rsidR="00185ED8" w:rsidRPr="00C16D09">
          <w:rPr>
            <w:webHidden/>
          </w:rPr>
        </w:r>
        <w:r w:rsidR="00185ED8" w:rsidRPr="00C16D09">
          <w:rPr>
            <w:webHidden/>
          </w:rPr>
          <w:fldChar w:fldCharType="separate"/>
        </w:r>
        <w:r w:rsidR="001E5825">
          <w:rPr>
            <w:webHidden/>
          </w:rPr>
          <w:t>10</w:t>
        </w:r>
        <w:r w:rsidR="00185ED8" w:rsidRPr="00C16D09">
          <w:rPr>
            <w:webHidden/>
          </w:rPr>
          <w:fldChar w:fldCharType="end"/>
        </w:r>
      </w:hyperlink>
    </w:p>
    <w:p w14:paraId="58319BE1" w14:textId="718CFDC5" w:rsidR="00185ED8" w:rsidRPr="00C16D09" w:rsidRDefault="002F287A" w:rsidP="005567C2">
      <w:pPr>
        <w:pStyle w:val="TableofFigures"/>
      </w:pPr>
      <w:hyperlink w:anchor="_Toc49190075" w:history="1">
        <w:r w:rsidR="00185ED8" w:rsidRPr="00C16D09">
          <w:rPr>
            <w:bCs/>
          </w:rPr>
          <w:t>3.</w:t>
        </w:r>
        <w:r w:rsidR="00185ED8" w:rsidRPr="00C16D09">
          <w:tab/>
          <w:t>Contribution of dimensions to multidimensional poverty (</w:t>
        </w:r>
        <w:r w:rsidR="005E5696" w:rsidRPr="00C16D09">
          <w:t>percentage</w:t>
        </w:r>
        <w:r w:rsidR="00185ED8" w:rsidRPr="00C16D09">
          <w:t xml:space="preserve">), </w:t>
        </w:r>
        <w:r w:rsidR="005E5696" w:rsidRPr="00C16D09">
          <w:br/>
        </w:r>
        <w:r w:rsidR="00185ED8" w:rsidRPr="00C16D09">
          <w:t>revised Arab MPI</w:t>
        </w:r>
        <w:r w:rsidR="00185ED8" w:rsidRPr="00C16D09">
          <w:rPr>
            <w:webHidden/>
          </w:rPr>
          <w:tab/>
        </w:r>
        <w:r w:rsidR="00185ED8" w:rsidRPr="00C16D09">
          <w:rPr>
            <w:webHidden/>
          </w:rPr>
          <w:fldChar w:fldCharType="begin"/>
        </w:r>
        <w:r w:rsidR="00185ED8" w:rsidRPr="00C16D09">
          <w:rPr>
            <w:webHidden/>
          </w:rPr>
          <w:instrText xml:space="preserve"> PAGEREF _Toc49190075 \h </w:instrText>
        </w:r>
        <w:r w:rsidR="00185ED8" w:rsidRPr="00C16D09">
          <w:rPr>
            <w:webHidden/>
          </w:rPr>
        </w:r>
        <w:r w:rsidR="00185ED8" w:rsidRPr="00C16D09">
          <w:rPr>
            <w:webHidden/>
          </w:rPr>
          <w:fldChar w:fldCharType="separate"/>
        </w:r>
        <w:r w:rsidR="001E5825">
          <w:rPr>
            <w:webHidden/>
          </w:rPr>
          <w:t>11</w:t>
        </w:r>
        <w:r w:rsidR="00185ED8" w:rsidRPr="00C16D09">
          <w:rPr>
            <w:webHidden/>
          </w:rPr>
          <w:fldChar w:fldCharType="end"/>
        </w:r>
      </w:hyperlink>
    </w:p>
    <w:p w14:paraId="66CE0149" w14:textId="4429D86D" w:rsidR="00994380" w:rsidRDefault="00185ED8" w:rsidP="00185ED8">
      <w:r w:rsidRPr="00185ED8">
        <w:rPr>
          <w:sz w:val="22"/>
          <w:szCs w:val="22"/>
        </w:rPr>
        <w:fldChar w:fldCharType="end"/>
      </w:r>
    </w:p>
    <w:p w14:paraId="0E96749A" w14:textId="77777777" w:rsidR="00185ED8" w:rsidRDefault="00185ED8">
      <w:pPr>
        <w:spacing w:after="160" w:line="259" w:lineRule="auto"/>
        <w:rPr>
          <w:noProof/>
        </w:rPr>
        <w:sectPr w:rsidR="00185ED8" w:rsidSect="00994380">
          <w:headerReference w:type="first" r:id="rId21"/>
          <w:pgSz w:w="12191" w:h="15536" w:code="1"/>
          <w:pgMar w:top="1588" w:right="1588" w:bottom="1418" w:left="1588" w:header="1588" w:footer="851" w:gutter="0"/>
          <w:pgNumType w:fmt="lowerRoman"/>
          <w:cols w:space="720"/>
          <w:titlePg/>
          <w:docGrid w:linePitch="360"/>
        </w:sectPr>
      </w:pPr>
    </w:p>
    <w:p w14:paraId="515C7C94" w14:textId="6AC7D07E" w:rsidR="00994380" w:rsidRDefault="00994380">
      <w:pPr>
        <w:spacing w:after="160" w:line="259" w:lineRule="auto"/>
        <w:rPr>
          <w:noProof/>
        </w:rPr>
        <w:sectPr w:rsidR="00994380" w:rsidSect="00994380">
          <w:headerReference w:type="first" r:id="rId22"/>
          <w:footerReference w:type="first" r:id="rId23"/>
          <w:pgSz w:w="12191" w:h="15536" w:code="1"/>
          <w:pgMar w:top="1588" w:right="1588" w:bottom="1418" w:left="1588" w:header="1588" w:footer="851" w:gutter="0"/>
          <w:pgNumType w:fmt="lowerRoman"/>
          <w:cols w:space="720"/>
          <w:titlePg/>
          <w:docGrid w:linePitch="360"/>
        </w:sectPr>
      </w:pPr>
    </w:p>
    <w:bookmarkStart w:id="3" w:name="_Toc49246465"/>
    <w:p w14:paraId="20AC6B85" w14:textId="3C98D509" w:rsidR="00F874A3" w:rsidRPr="00F82FA3" w:rsidRDefault="001F308E" w:rsidP="00E71656">
      <w:pPr>
        <w:pStyle w:val="Heading1"/>
      </w:pPr>
      <w:r w:rsidRPr="00A8243E">
        <w:lastRenderedPageBreak/>
        <mc:AlternateContent>
          <mc:Choice Requires="wps">
            <w:drawing>
              <wp:anchor distT="0" distB="0" distL="114300" distR="114300" simplePos="0" relativeHeight="251671552" behindDoc="0" locked="0" layoutInCell="1" allowOverlap="1" wp14:anchorId="4E319109" wp14:editId="013BBCA0">
                <wp:simplePos x="0" y="0"/>
                <wp:positionH relativeFrom="page">
                  <wp:posOffset>-60960</wp:posOffset>
                </wp:positionH>
                <wp:positionV relativeFrom="paragraph">
                  <wp:posOffset>373854</wp:posOffset>
                </wp:positionV>
                <wp:extent cx="2558955" cy="0"/>
                <wp:effectExtent l="0" t="0" r="0" b="0"/>
                <wp:wrapNone/>
                <wp:docPr id="18" name="Straight Connector 18"/>
                <wp:cNvGraphicFramePr/>
                <a:graphic xmlns:a="http://schemas.openxmlformats.org/drawingml/2006/main">
                  <a:graphicData uri="http://schemas.microsoft.com/office/word/2010/wordprocessingShape">
                    <wps:wsp>
                      <wps:cNvCnPr/>
                      <wps:spPr>
                        <a:xfrm flipH="1">
                          <a:off x="0" y="0"/>
                          <a:ext cx="2558955"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EA79AC1" id="Straight Connector 18" o:spid="_x0000_s1026" style="position:absolute;flip:x;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8pt,29.45pt" to="196.7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" strokecolor="#009bd9" strokeweight="1.5pt">
                <v:stroke joinstyle="miter"/>
                <w10:wrap anchorx="page"/>
              </v:line>
            </w:pict>
          </mc:Fallback>
        </mc:AlternateContent>
      </w:r>
      <w:r w:rsidR="00217B9B">
        <w:t>Introduction</w:t>
      </w:r>
      <w:bookmarkEnd w:id="3"/>
    </w:p>
    <w:p w14:paraId="5AF4AB3A" w14:textId="77777777" w:rsidR="00E71656" w:rsidRDefault="00E71656" w:rsidP="00E71656">
      <w:pPr>
        <w:rPr>
          <w:noProof/>
        </w:rPr>
        <w:sectPr w:rsidR="00E71656" w:rsidSect="00994380">
          <w:footerReference w:type="default" r:id="rId24"/>
          <w:headerReference w:type="first" r:id="rId25"/>
          <w:footerReference w:type="first" r:id="rId26"/>
          <w:pgSz w:w="12191" w:h="15536" w:code="1"/>
          <w:pgMar w:top="1588" w:right="1588" w:bottom="1418" w:left="1588" w:header="1588" w:footer="851" w:gutter="0"/>
          <w:pgNumType w:start="1"/>
          <w:cols w:space="720"/>
          <w:titlePg/>
          <w:docGrid w:linePitch="360"/>
        </w:sectPr>
      </w:pPr>
    </w:p>
    <w:p w14:paraId="11A58691" w14:textId="285AB3E2" w:rsidR="00937C4A" w:rsidRPr="00490617" w:rsidRDefault="00937C4A" w:rsidP="00FD70D5">
      <w:pPr>
        <w:pStyle w:val="B-e1"/>
      </w:pPr>
      <w:r w:rsidRPr="00490617">
        <w:rPr>
          <w:noProof/>
        </w:rPr>
        <w:t xml:space="preserve">In September </w:t>
      </w:r>
      <w:r w:rsidRPr="00C02D22">
        <w:rPr>
          <w:noProof/>
        </w:rPr>
        <w:t xml:space="preserve">2017, </w:t>
      </w:r>
      <w:r w:rsidR="00FD70D5" w:rsidRPr="00EB128C">
        <w:rPr>
          <w:noProof/>
        </w:rPr>
        <w:t xml:space="preserve">after </w:t>
      </w:r>
      <w:r w:rsidR="009F442F">
        <w:rPr>
          <w:noProof/>
        </w:rPr>
        <w:t>its adoption</w:t>
      </w:r>
      <w:r w:rsidR="00FD70D5" w:rsidRPr="005567C2">
        <w:rPr>
          <w:noProof/>
        </w:rPr>
        <w:t xml:space="preserve"> by the Arab Social Ministerial Council</w:t>
      </w:r>
      <w:r w:rsidR="00FD70D5" w:rsidRPr="00C02D22">
        <w:rPr>
          <w:noProof/>
        </w:rPr>
        <w:t xml:space="preserve">, </w:t>
      </w:r>
      <w:r w:rsidRPr="000261C0">
        <w:rPr>
          <w:noProof/>
        </w:rPr>
        <w:t>the first Arab Multidimensional Poverty Report was</w:t>
      </w:r>
      <w:r w:rsidRPr="00490617">
        <w:rPr>
          <w:noProof/>
        </w:rPr>
        <w:t xml:space="preserve"> published following three years of policy debate and research by the Economic and Social Commission for Western Asia (ESCWA), the United Nations Children’s Fund (UNICEF) and the Oxford Poverty and Human Development Initiative (OPHI), </w:t>
      </w:r>
      <w:r w:rsidR="00644C32" w:rsidRPr="00490617">
        <w:rPr>
          <w:noProof/>
        </w:rPr>
        <w:t>in consultation with</w:t>
      </w:r>
      <w:r w:rsidRPr="00490617">
        <w:rPr>
          <w:noProof/>
        </w:rPr>
        <w:t xml:space="preserve"> the League of Arab States</w:t>
      </w:r>
      <w:r w:rsidRPr="00935562">
        <w:rPr>
          <w:noProof/>
        </w:rPr>
        <w:t>.</w:t>
      </w:r>
      <w:r w:rsidRPr="00490617">
        <w:rPr>
          <w:noProof/>
        </w:rPr>
        <w:t xml:space="preserve"> This extensive collaboration aimed </w:t>
      </w:r>
      <w:r w:rsidR="00BD5F2F">
        <w:rPr>
          <w:noProof/>
        </w:rPr>
        <w:t>to</w:t>
      </w:r>
      <w:r w:rsidR="00BD5F2F" w:rsidRPr="00490617">
        <w:rPr>
          <w:noProof/>
        </w:rPr>
        <w:t xml:space="preserve"> </w:t>
      </w:r>
      <w:r w:rsidRPr="00490617">
        <w:rPr>
          <w:noProof/>
        </w:rPr>
        <w:t>rethink the measurement of child and</w:t>
      </w:r>
      <w:r w:rsidR="000D47C9">
        <w:t> </w:t>
      </w:r>
      <w:r w:rsidRPr="00490617">
        <w:rPr>
          <w:noProof/>
        </w:rPr>
        <w:t xml:space="preserve">household poverty from a regional perspective, and offer tailored policy solutions </w:t>
      </w:r>
      <w:r w:rsidR="00BD5F2F">
        <w:rPr>
          <w:noProof/>
        </w:rPr>
        <w:t xml:space="preserve">that promote </w:t>
      </w:r>
      <w:r w:rsidRPr="00490617">
        <w:rPr>
          <w:noProof/>
        </w:rPr>
        <w:t xml:space="preserve">poverty reduction </w:t>
      </w:r>
      <w:r w:rsidR="00644C32" w:rsidRPr="00490617">
        <w:rPr>
          <w:noProof/>
        </w:rPr>
        <w:t>beyond eradicating extreme deprivation</w:t>
      </w:r>
      <w:r w:rsidRPr="00490617">
        <w:rPr>
          <w:noProof/>
        </w:rPr>
        <w:t xml:space="preserve">. </w:t>
      </w:r>
      <w:r w:rsidRPr="00490617">
        <w:t xml:space="preserve">The departure point for measuring household poverty was </w:t>
      </w:r>
      <w:r w:rsidR="00BD5F2F">
        <w:t xml:space="preserve">the </w:t>
      </w:r>
      <w:r w:rsidR="00644C32" w:rsidRPr="00490617">
        <w:t xml:space="preserve">OPHI </w:t>
      </w:r>
      <w:r w:rsidRPr="00490617">
        <w:t>global M</w:t>
      </w:r>
      <w:r w:rsidR="000614E8" w:rsidRPr="00490617">
        <w:t xml:space="preserve">ultidimensional </w:t>
      </w:r>
      <w:r w:rsidRPr="00490617">
        <w:t>P</w:t>
      </w:r>
      <w:r w:rsidR="000614E8" w:rsidRPr="00490617">
        <w:t xml:space="preserve">overty </w:t>
      </w:r>
      <w:r w:rsidRPr="00490617">
        <w:t>I</w:t>
      </w:r>
      <w:r w:rsidR="000614E8" w:rsidRPr="00490617">
        <w:t>ndex (MPI)</w:t>
      </w:r>
      <w:r w:rsidRPr="00490617">
        <w:t xml:space="preserve">, which was revised and adapted </w:t>
      </w:r>
      <w:r w:rsidR="00BD5F2F">
        <w:t>through</w:t>
      </w:r>
      <w:r w:rsidR="00BD5F2F" w:rsidRPr="00490617">
        <w:t xml:space="preserve"> </w:t>
      </w:r>
      <w:r w:rsidRPr="00490617">
        <w:t>an iterative consultative process with regional and global</w:t>
      </w:r>
      <w:r w:rsidR="000D47C9">
        <w:t> </w:t>
      </w:r>
      <w:r w:rsidRPr="00490617">
        <w:t>experts and</w:t>
      </w:r>
      <w:r w:rsidR="00AA7DF8" w:rsidRPr="00490617">
        <w:t xml:space="preserve"> </w:t>
      </w:r>
      <w:r w:rsidRPr="00490617">
        <w:t>representatives of Arab</w:t>
      </w:r>
      <w:r w:rsidR="000D47C9">
        <w:t> </w:t>
      </w:r>
      <w:r w:rsidRPr="00490617">
        <w:t>Governments, so as to define poverty dimensions and indicators of relevance to the region’s diverse social and economic context</w:t>
      </w:r>
      <w:r w:rsidR="00644C32" w:rsidRPr="00490617">
        <w:t>s</w:t>
      </w:r>
      <w:r w:rsidRPr="00490617">
        <w:t xml:space="preserve"> and challenges.</w:t>
      </w:r>
    </w:p>
    <w:p w14:paraId="44B8A296" w14:textId="2FCF497E" w:rsidR="002D2DEF" w:rsidRPr="001F308E" w:rsidRDefault="00937C4A" w:rsidP="001F308E">
      <w:pPr>
        <w:pStyle w:val="B-e1"/>
      </w:pPr>
      <w:r w:rsidRPr="001F308E">
        <w:t xml:space="preserve">The </w:t>
      </w:r>
      <w:r w:rsidR="00644C32" w:rsidRPr="001F308E">
        <w:t xml:space="preserve">2017 </w:t>
      </w:r>
      <w:r w:rsidRPr="001F308E">
        <w:t>Arab Multidimensional Poverty Report</w:t>
      </w:r>
      <w:r w:rsidR="007E11FB">
        <w:t> </w:t>
      </w:r>
      <w:r w:rsidRPr="001F308E">
        <w:t xml:space="preserve">adopted the </w:t>
      </w:r>
      <w:proofErr w:type="spellStart"/>
      <w:r w:rsidRPr="001F308E">
        <w:t>Alkire</w:t>
      </w:r>
      <w:proofErr w:type="spellEnd"/>
      <w:r w:rsidRPr="001F308E">
        <w:t xml:space="preserve">-Foster </w:t>
      </w:r>
      <w:r w:rsidR="00FC6437" w:rsidRPr="001F308E">
        <w:t>method</w:t>
      </w:r>
      <w:r w:rsidRPr="001F308E">
        <w:t>, and</w:t>
      </w:r>
      <w:r w:rsidR="007E11FB">
        <w:t> </w:t>
      </w:r>
      <w:r w:rsidRPr="001F308E">
        <w:t xml:space="preserve">proposed an Arab MPI that </w:t>
      </w:r>
      <w:r w:rsidR="00644C32" w:rsidRPr="001F308E">
        <w:t xml:space="preserve">assessed </w:t>
      </w:r>
      <w:r w:rsidR="007E11FB">
        <w:br/>
      </w:r>
      <w:r w:rsidRPr="001F308E">
        <w:t xml:space="preserve">non-monetary deprivations across three dimensions: education, health, and living standards. Tailored to the Arab region’s conditions, the report </w:t>
      </w:r>
      <w:r w:rsidR="002D2DEF" w:rsidRPr="001F308E">
        <w:t>defined two levels of poverty</w:t>
      </w:r>
      <w:r w:rsidR="00BD5F2F" w:rsidRPr="001F308E">
        <w:t>:</w:t>
      </w:r>
      <w:r w:rsidR="002D2DEF" w:rsidRPr="001F308E">
        <w:t xml:space="preserve"> </w:t>
      </w:r>
      <w:r w:rsidR="00BD5F2F" w:rsidRPr="001F308E">
        <w:t>‘</w:t>
      </w:r>
      <w:r w:rsidR="002D2DEF" w:rsidRPr="001F308E">
        <w:t>acute poverty cut-off</w:t>
      </w:r>
      <w:r w:rsidR="00BD5F2F" w:rsidRPr="001F308E">
        <w:t>’</w:t>
      </w:r>
      <w:r w:rsidR="002D2DEF" w:rsidRPr="001F308E">
        <w:t xml:space="preserve"> to capture extreme forms of multidimensional poverty</w:t>
      </w:r>
      <w:r w:rsidR="00BD5F2F" w:rsidRPr="001F308E">
        <w:t>,</w:t>
      </w:r>
      <w:r w:rsidR="002D2DEF" w:rsidRPr="001F308E">
        <w:t xml:space="preserve"> and</w:t>
      </w:r>
      <w:r w:rsidR="007E11FB">
        <w:t> </w:t>
      </w:r>
      <w:r w:rsidR="00BD5F2F" w:rsidRPr="001F308E">
        <w:t>‘</w:t>
      </w:r>
      <w:r w:rsidR="002D2DEF" w:rsidRPr="001F308E">
        <w:t>poverty cut-off</w:t>
      </w:r>
      <w:r w:rsidR="00BD5F2F" w:rsidRPr="001F308E">
        <w:t>’</w:t>
      </w:r>
      <w:r w:rsidR="002D2DEF" w:rsidRPr="001F308E">
        <w:t xml:space="preserve"> that introduced</w:t>
      </w:r>
      <w:r w:rsidRPr="001F308E">
        <w:t xml:space="preserve"> poverty </w:t>
      </w:r>
      <w:r w:rsidR="007E11FB">
        <w:br w:type="column"/>
      </w:r>
      <w:r w:rsidRPr="001F308E">
        <w:t>definitions correspond</w:t>
      </w:r>
      <w:r w:rsidR="00BD5F2F" w:rsidRPr="001F308E">
        <w:t>ing</w:t>
      </w:r>
      <w:r w:rsidRPr="001F308E">
        <w:t xml:space="preserve"> to moderate degrees of deprivation in middle-income and medium-ranked human development countries. The </w:t>
      </w:r>
      <w:r w:rsidR="002D2DEF" w:rsidRPr="001F308E">
        <w:t>introduction of</w:t>
      </w:r>
      <w:r w:rsidRPr="001F308E">
        <w:t xml:space="preserve"> moderate poverty was </w:t>
      </w:r>
      <w:r w:rsidR="00BD5F2F" w:rsidRPr="001F308E">
        <w:t>considered</w:t>
      </w:r>
      <w:r w:rsidRPr="001F308E">
        <w:t xml:space="preserve"> consistent with the development status of the majority of Arab countries. It</w:t>
      </w:r>
      <w:r w:rsidR="007E11FB">
        <w:t> </w:t>
      </w:r>
      <w:r w:rsidRPr="001F308E">
        <w:t xml:space="preserve">reflected the policy focus of national </w:t>
      </w:r>
      <w:r w:rsidR="00BD5F2F" w:rsidRPr="001F308E">
        <w:t>G</w:t>
      </w:r>
      <w:r w:rsidRPr="001F308E">
        <w:t xml:space="preserve">overnments on combating moderate degrees of deprivation, since substantial progress had been made on reducing extreme poverty in the early 2000s. The focus on moderate poverty </w:t>
      </w:r>
      <w:r w:rsidR="00796B76" w:rsidRPr="001F308E">
        <w:t xml:space="preserve">also </w:t>
      </w:r>
      <w:r w:rsidR="00F92338" w:rsidRPr="001F308E">
        <w:t xml:space="preserve">aligned </w:t>
      </w:r>
      <w:r w:rsidRPr="001F308E">
        <w:t xml:space="preserve">with the way national </w:t>
      </w:r>
      <w:proofErr w:type="spellStart"/>
      <w:r w:rsidRPr="001F308E">
        <w:t>moneymetric</w:t>
      </w:r>
      <w:proofErr w:type="spellEnd"/>
      <w:r w:rsidRPr="001F308E">
        <w:t xml:space="preserve"> poverty lines were set in the Arab region, ensuring policy relevance and </w:t>
      </w:r>
      <w:r w:rsidR="007B24AF" w:rsidRPr="001F308E">
        <w:t>complementarity between</w:t>
      </w:r>
      <w:r w:rsidRPr="001F308E">
        <w:t xml:space="preserve"> multidimensional poverty and </w:t>
      </w:r>
      <w:proofErr w:type="spellStart"/>
      <w:r w:rsidRPr="001F308E">
        <w:t>moneymetric</w:t>
      </w:r>
      <w:proofErr w:type="spellEnd"/>
      <w:r w:rsidRPr="001F308E">
        <w:t xml:space="preserve"> poverty</w:t>
      </w:r>
      <w:r w:rsidR="007B24AF" w:rsidRPr="001F308E">
        <w:t xml:space="preserve"> measures</w:t>
      </w:r>
      <w:r w:rsidRPr="001F308E">
        <w:t>.</w:t>
      </w:r>
    </w:p>
    <w:p w14:paraId="1A7F64D8" w14:textId="2055DD7B" w:rsidR="00937C4A" w:rsidRPr="009C6ADE" w:rsidRDefault="00937C4A" w:rsidP="001F308E">
      <w:pPr>
        <w:pStyle w:val="B-e1"/>
      </w:pPr>
      <w:r w:rsidRPr="00C02D22">
        <w:t>The Arab MPI has undoubtedly made an important contribution to poverty me</w:t>
      </w:r>
      <w:r w:rsidRPr="000261C0">
        <w:t>asurement and policy debates in the region.</w:t>
      </w:r>
      <w:r w:rsidRPr="009C6ADE">
        <w:t xml:space="preserve"> </w:t>
      </w:r>
      <w:r>
        <w:t>At</w:t>
      </w:r>
      <w:r w:rsidRPr="009C6ADE">
        <w:t xml:space="preserve"> its fourth session, held in Beirut on 20 January 2019, the Arab Development Summit approved the Arab Strategic Framework for the Eradication of Multidimensional Poverty 2020</w:t>
      </w:r>
      <w:r w:rsidR="005E5696">
        <w:t>-</w:t>
      </w:r>
      <w:r w:rsidRPr="009C6ADE">
        <w:t>2030</w:t>
      </w:r>
      <w:r w:rsidR="00F92338">
        <w:t>,</w:t>
      </w:r>
      <w:r w:rsidR="002E3539" w:rsidRPr="002E3539">
        <w:t xml:space="preserve"> </w:t>
      </w:r>
      <w:r w:rsidR="002E3539">
        <w:t xml:space="preserve">with </w:t>
      </w:r>
      <w:r w:rsidR="00F92338">
        <w:t>an overarching</w:t>
      </w:r>
      <w:r w:rsidR="002E3539">
        <w:t xml:space="preserve"> </w:t>
      </w:r>
      <w:r w:rsidR="002E3539" w:rsidRPr="009C6ADE">
        <w:t xml:space="preserve">target of </w:t>
      </w:r>
      <w:r w:rsidR="00F92338">
        <w:t>halving</w:t>
      </w:r>
      <w:r w:rsidR="00F92338" w:rsidRPr="009C6ADE">
        <w:t xml:space="preserve"> </w:t>
      </w:r>
      <w:r w:rsidR="002E3539" w:rsidRPr="009C6ADE">
        <w:t>multidimensional poverty by 2030</w:t>
      </w:r>
      <w:r w:rsidRPr="009C6ADE">
        <w:t>. Two other high-level regional initiatives and decisions came about as a result of the findings of the Arab MPI</w:t>
      </w:r>
      <w:r>
        <w:t>,</w:t>
      </w:r>
      <w:r w:rsidRPr="009C6ADE">
        <w:t xml:space="preserve"> </w:t>
      </w:r>
      <w:r>
        <w:t>namely</w:t>
      </w:r>
      <w:r w:rsidRPr="009C6ADE">
        <w:t xml:space="preserve"> a decision by </w:t>
      </w:r>
      <w:r>
        <w:t xml:space="preserve">the </w:t>
      </w:r>
      <w:r w:rsidRPr="009C6ADE">
        <w:t xml:space="preserve">Arab Summit </w:t>
      </w:r>
      <w:r>
        <w:t xml:space="preserve">at its twenty-seventh session </w:t>
      </w:r>
      <w:r w:rsidRPr="009C6ADE">
        <w:t>to prioritize the eradication of multidimensional poverty</w:t>
      </w:r>
      <w:r>
        <w:t>,</w:t>
      </w:r>
      <w:r w:rsidRPr="009C6ADE">
        <w:t xml:space="preserve"> and a decision by the Arab Summit at its </w:t>
      </w:r>
      <w:r>
        <w:t xml:space="preserve">twenty-ninth </w:t>
      </w:r>
      <w:r w:rsidRPr="009C6ADE">
        <w:t>ordinary session on the establishment of the Arab Centre for Social Policy Studies and Eradication of Poverty in Arab States.</w:t>
      </w:r>
    </w:p>
    <w:p w14:paraId="5E03D73A" w14:textId="0326B531" w:rsidR="005C6EC6" w:rsidRPr="001F308E" w:rsidRDefault="00937C4A">
      <w:pPr>
        <w:pStyle w:val="B-e1"/>
      </w:pPr>
      <w:r w:rsidRPr="009C6ADE">
        <w:t xml:space="preserve">The success of the first </w:t>
      </w:r>
      <w:r w:rsidR="00C73BC0">
        <w:t xml:space="preserve">Arab Multidimensional Poverty </w:t>
      </w:r>
      <w:r w:rsidR="00644C32">
        <w:t>R</w:t>
      </w:r>
      <w:r w:rsidR="00644C32" w:rsidRPr="009C6ADE">
        <w:t>eport</w:t>
      </w:r>
      <w:r w:rsidRPr="009C6ADE">
        <w:t xml:space="preserve"> and the decision by the Arab </w:t>
      </w:r>
      <w:r w:rsidRPr="009C6ADE">
        <w:lastRenderedPageBreak/>
        <w:t xml:space="preserve">Summit to adopt </w:t>
      </w:r>
      <w:r w:rsidR="00C73BC0">
        <w:t>the Arab Strategic Framework for the Eradication of Multidimensional Poverty</w:t>
      </w:r>
      <w:r w:rsidRPr="009C6ADE">
        <w:t xml:space="preserve"> br</w:t>
      </w:r>
      <w:r w:rsidR="00F92338">
        <w:t>ought</w:t>
      </w:r>
      <w:r w:rsidRPr="009C6ADE">
        <w:t xml:space="preserve"> </w:t>
      </w:r>
      <w:r w:rsidR="00C73BC0">
        <w:t xml:space="preserve">an </w:t>
      </w:r>
      <w:r w:rsidRPr="009C6ADE">
        <w:t xml:space="preserve">added responsibility to the </w:t>
      </w:r>
      <w:r>
        <w:t>League of Arab States</w:t>
      </w:r>
      <w:r w:rsidR="00C73BC0">
        <w:t>, ESCWA</w:t>
      </w:r>
      <w:r w:rsidRPr="009C6ADE">
        <w:t xml:space="preserve"> and </w:t>
      </w:r>
      <w:r>
        <w:t>partner</w:t>
      </w:r>
      <w:r w:rsidRPr="009C6ADE">
        <w:t xml:space="preserve"> institutions</w:t>
      </w:r>
      <w:r w:rsidR="00F92338">
        <w:t>,</w:t>
      </w:r>
      <w:r w:rsidRPr="009C6ADE">
        <w:t xml:space="preserve"> </w:t>
      </w:r>
      <w:r w:rsidR="00C73BC0">
        <w:t xml:space="preserve">particularly </w:t>
      </w:r>
      <w:r w:rsidR="00F92338">
        <w:t>with regard to</w:t>
      </w:r>
      <w:r w:rsidR="00C73BC0">
        <w:t xml:space="preserve"> </w:t>
      </w:r>
      <w:r w:rsidRPr="009C6ADE">
        <w:t xml:space="preserve">consultations </w:t>
      </w:r>
      <w:r w:rsidR="00F92338">
        <w:t>on</w:t>
      </w:r>
      <w:r w:rsidR="00F92338" w:rsidRPr="009C6ADE">
        <w:t xml:space="preserve"> </w:t>
      </w:r>
      <w:r w:rsidRPr="009C6ADE">
        <w:t xml:space="preserve">the </w:t>
      </w:r>
      <w:r w:rsidR="00F92338">
        <w:t>s</w:t>
      </w:r>
      <w:r w:rsidR="00644C32" w:rsidRPr="009C6ADE">
        <w:t xml:space="preserve">econd </w:t>
      </w:r>
      <w:r w:rsidRPr="009C6ADE">
        <w:t xml:space="preserve">Arab </w:t>
      </w:r>
      <w:r w:rsidR="00644C32">
        <w:t>M</w:t>
      </w:r>
      <w:r w:rsidR="00644C32" w:rsidRPr="009C6ADE">
        <w:t xml:space="preserve">ultidimensional </w:t>
      </w:r>
      <w:r w:rsidR="00644C32">
        <w:t>P</w:t>
      </w:r>
      <w:r w:rsidR="00644C32" w:rsidRPr="009C6ADE">
        <w:t xml:space="preserve">overty </w:t>
      </w:r>
      <w:r w:rsidR="00644C32">
        <w:t>R</w:t>
      </w:r>
      <w:r w:rsidR="00644C32" w:rsidRPr="009C6ADE">
        <w:t>eport</w:t>
      </w:r>
      <w:r w:rsidR="00644C32">
        <w:t xml:space="preserve"> </w:t>
      </w:r>
      <w:r w:rsidR="00C73BC0">
        <w:t xml:space="preserve">during </w:t>
      </w:r>
      <w:r w:rsidR="00F92338">
        <w:t xml:space="preserve">the </w:t>
      </w:r>
      <w:r w:rsidR="00C73BC0">
        <w:t>difficult times</w:t>
      </w:r>
      <w:r w:rsidR="00453E86">
        <w:t xml:space="preserve"> the region is currently facing</w:t>
      </w:r>
      <w:r w:rsidRPr="009C6ADE">
        <w:t xml:space="preserve">. </w:t>
      </w:r>
      <w:r w:rsidR="00F92338">
        <w:t>M</w:t>
      </w:r>
      <w:r w:rsidRPr="009C6ADE">
        <w:t>uch has changed in the region since 2013</w:t>
      </w:r>
      <w:r w:rsidR="00F92338">
        <w:t>,</w:t>
      </w:r>
      <w:r w:rsidR="002536BB">
        <w:t xml:space="preserve"> when consultations started on the first Arab MPI</w:t>
      </w:r>
      <w:r w:rsidRPr="009C6ADE">
        <w:t xml:space="preserve">. In </w:t>
      </w:r>
      <w:r w:rsidR="00C73BC0">
        <w:t>some</w:t>
      </w:r>
      <w:r w:rsidR="00C73BC0" w:rsidRPr="009C6ADE">
        <w:t xml:space="preserve"> </w:t>
      </w:r>
      <w:r w:rsidRPr="009C6ADE">
        <w:t>countries</w:t>
      </w:r>
      <w:r>
        <w:t>,</w:t>
      </w:r>
      <w:r w:rsidRPr="009C6ADE">
        <w:t xml:space="preserve"> development gains have been lost as a result of conflicts </w:t>
      </w:r>
      <w:r w:rsidR="00F874A3">
        <w:t xml:space="preserve">and economic crises, and their spillovers </w:t>
      </w:r>
      <w:r w:rsidRPr="009C6ADE">
        <w:t>on gender equality, food security</w:t>
      </w:r>
      <w:r>
        <w:t>,</w:t>
      </w:r>
      <w:r w:rsidRPr="009C6ADE">
        <w:t xml:space="preserve"> health and education.</w:t>
      </w:r>
      <w:r w:rsidR="005C6EC6" w:rsidRPr="005C6EC6">
        <w:rPr>
          <w:rFonts w:asciiTheme="majorBidi" w:hAnsiTheme="majorBidi" w:cstheme="majorBidi"/>
          <w:bCs/>
        </w:rPr>
        <w:t xml:space="preserve"> </w:t>
      </w:r>
      <w:r w:rsidR="005C6EC6" w:rsidRPr="001F308E">
        <w:t>One telling indicator is the number of money metric poor using nationally defined poverty lines, which jumped from 66 million in 2010 (22.8</w:t>
      </w:r>
      <w:r w:rsidR="00F92338" w:rsidRPr="001F308E">
        <w:t xml:space="preserve"> per cent</w:t>
      </w:r>
      <w:r w:rsidR="00C42EBE" w:rsidRPr="001F308E">
        <w:t xml:space="preserve"> </w:t>
      </w:r>
      <w:r w:rsidR="005C6EC6" w:rsidRPr="001F308E">
        <w:t xml:space="preserve">of the population of </w:t>
      </w:r>
      <w:r w:rsidR="00F92338" w:rsidRPr="001F308E">
        <w:t xml:space="preserve">14 </w:t>
      </w:r>
      <w:r w:rsidR="005C6EC6" w:rsidRPr="001F308E">
        <w:t>Arab countries) to 101 million in 2019 (30</w:t>
      </w:r>
      <w:r w:rsidR="00F92338" w:rsidRPr="001F308E">
        <w:t xml:space="preserve"> per cent</w:t>
      </w:r>
      <w:r w:rsidR="005C6EC6" w:rsidRPr="001F308E">
        <w:t>). The economic slowdown caused by COVID-19</w:t>
      </w:r>
      <w:r w:rsidR="00C42EBE" w:rsidRPr="001F308E">
        <w:t>, and other natural and man-made disasters,</w:t>
      </w:r>
      <w:r w:rsidR="005C6EC6" w:rsidRPr="001F308E">
        <w:t xml:space="preserve"> is expected to further negatively impact</w:t>
      </w:r>
      <w:r w:rsidR="00B660B6">
        <w:t xml:space="preserve"> </w:t>
      </w:r>
      <w:r w:rsidR="009F442F">
        <w:t xml:space="preserve">the </w:t>
      </w:r>
      <w:r w:rsidR="00B660B6">
        <w:t>health and education sectors,</w:t>
      </w:r>
      <w:r w:rsidR="005C6EC6" w:rsidRPr="001F308E">
        <w:t xml:space="preserve"> jobs, incomes, business and remittance flows in the Arab region, leaving an additional 16 million people in </w:t>
      </w:r>
      <w:r w:rsidR="006C76E5" w:rsidRPr="001F308E">
        <w:t>money metric</w:t>
      </w:r>
      <w:r w:rsidR="007E11FB">
        <w:t> </w:t>
      </w:r>
      <w:r w:rsidR="005C6EC6" w:rsidRPr="001F308E">
        <w:t>poverty.</w:t>
      </w:r>
      <w:r w:rsidR="00994380" w:rsidRPr="001F308E">
        <w:rPr>
          <w:vertAlign w:val="superscript"/>
        </w:rPr>
        <w:footnoteReference w:id="1"/>
      </w:r>
    </w:p>
    <w:p w14:paraId="6B093DAE" w14:textId="2133BD7A" w:rsidR="00241068" w:rsidRPr="00BF13D2" w:rsidRDefault="00F92338" w:rsidP="001F308E">
      <w:pPr>
        <w:pStyle w:val="B-e1"/>
      </w:pPr>
      <w:r>
        <w:t>E</w:t>
      </w:r>
      <w:r w:rsidR="00937C4A" w:rsidRPr="009C6ADE">
        <w:t>xtensive discussion</w:t>
      </w:r>
      <w:r w:rsidR="006C76E5">
        <w:t>s</w:t>
      </w:r>
      <w:r w:rsidR="00937C4A" w:rsidRPr="009C6ADE">
        <w:t xml:space="preserve"> </w:t>
      </w:r>
      <w:r w:rsidR="00937C4A">
        <w:t xml:space="preserve">took place </w:t>
      </w:r>
      <w:r w:rsidR="006C76E5">
        <w:t>between</w:t>
      </w:r>
      <w:r w:rsidR="00937C4A" w:rsidRPr="009C6ADE">
        <w:t xml:space="preserve"> ESCWA</w:t>
      </w:r>
      <w:r w:rsidR="006C76E5">
        <w:t>, OPHI</w:t>
      </w:r>
      <w:r>
        <w:t>, the League of Arab States</w:t>
      </w:r>
      <w:r w:rsidR="00937C4A">
        <w:t xml:space="preserve"> </w:t>
      </w:r>
      <w:r w:rsidR="006C76E5">
        <w:t xml:space="preserve">and </w:t>
      </w:r>
      <w:r>
        <w:t xml:space="preserve">their </w:t>
      </w:r>
      <w:r w:rsidR="006C76E5">
        <w:t xml:space="preserve">partners </w:t>
      </w:r>
      <w:r w:rsidR="00937C4A">
        <w:t xml:space="preserve">on </w:t>
      </w:r>
      <w:r w:rsidR="006C76E5">
        <w:t xml:space="preserve">whether there </w:t>
      </w:r>
      <w:r>
        <w:t xml:space="preserve">was </w:t>
      </w:r>
      <w:r w:rsidR="006C76E5">
        <w:t xml:space="preserve">a need to </w:t>
      </w:r>
      <w:r w:rsidR="00937C4A">
        <w:t xml:space="preserve">improve the </w:t>
      </w:r>
      <w:r w:rsidR="006C76E5">
        <w:t>Arab MPI</w:t>
      </w:r>
      <w:r w:rsidR="00937C4A">
        <w:t xml:space="preserve"> </w:t>
      </w:r>
      <w:r w:rsidR="0032593D">
        <w:t>and</w:t>
      </w:r>
      <w:r>
        <w:t>,</w:t>
      </w:r>
      <w:r w:rsidR="0032593D">
        <w:t xml:space="preserve"> </w:t>
      </w:r>
      <w:r w:rsidR="006C76E5">
        <w:t>if so</w:t>
      </w:r>
      <w:r>
        <w:t>,</w:t>
      </w:r>
      <w:r w:rsidR="006C76E5">
        <w:t xml:space="preserve"> how to </w:t>
      </w:r>
      <w:r w:rsidR="004137A3">
        <w:t xml:space="preserve">better tailor </w:t>
      </w:r>
      <w:r w:rsidR="00C72EB0">
        <w:t>it</w:t>
      </w:r>
      <w:r w:rsidR="004137A3">
        <w:t xml:space="preserve"> to capture poverty from the regional perspective</w:t>
      </w:r>
      <w:r w:rsidR="0032593D">
        <w:t xml:space="preserve"> </w:t>
      </w:r>
      <w:r>
        <w:t xml:space="preserve">so as </w:t>
      </w:r>
      <w:r w:rsidR="00C42EBE">
        <w:t xml:space="preserve">to </w:t>
      </w:r>
      <w:r w:rsidR="0032593D">
        <w:t>address recent challenges</w:t>
      </w:r>
      <w:r w:rsidR="00937C4A" w:rsidRPr="009C6ADE">
        <w:t xml:space="preserve">. </w:t>
      </w:r>
      <w:r w:rsidR="00937C4A">
        <w:t>An</w:t>
      </w:r>
      <w:r w:rsidR="00937C4A" w:rsidRPr="009C6ADE">
        <w:t xml:space="preserve"> ESCWA background paper </w:t>
      </w:r>
      <w:r>
        <w:t xml:space="preserve">setting </w:t>
      </w:r>
      <w:r w:rsidR="00F874A3">
        <w:t>out</w:t>
      </w:r>
      <w:r w:rsidR="00937C4A" w:rsidRPr="009C6ADE">
        <w:t xml:space="preserve"> </w:t>
      </w:r>
      <w:r w:rsidR="00C73BC0">
        <w:t xml:space="preserve">initial </w:t>
      </w:r>
      <w:r w:rsidR="00937C4A" w:rsidRPr="009C6ADE">
        <w:t xml:space="preserve">suggestions and scenarios for </w:t>
      </w:r>
      <w:r w:rsidR="00241068">
        <w:t xml:space="preserve">revisions </w:t>
      </w:r>
      <w:r w:rsidR="00937C4A" w:rsidRPr="009C6ADE">
        <w:t xml:space="preserve">was discussed </w:t>
      </w:r>
      <w:r>
        <w:t>at</w:t>
      </w:r>
      <w:r w:rsidRPr="009C6ADE">
        <w:rPr>
          <w:rFonts w:cstheme="majorBidi"/>
        </w:rPr>
        <w:t xml:space="preserve"> </w:t>
      </w:r>
      <w:r w:rsidR="00937C4A" w:rsidRPr="009C6ADE">
        <w:rPr>
          <w:rFonts w:cstheme="majorBidi"/>
        </w:rPr>
        <w:t>a</w:t>
      </w:r>
      <w:r w:rsidR="00F874A3">
        <w:rPr>
          <w:rFonts w:cstheme="majorBidi"/>
        </w:rPr>
        <w:t>n</w:t>
      </w:r>
      <w:r w:rsidR="00937C4A" w:rsidRPr="009C6ADE">
        <w:rPr>
          <w:rFonts w:cstheme="majorBidi"/>
        </w:rPr>
        <w:t xml:space="preserve"> </w:t>
      </w:r>
      <w:r w:rsidR="00F874A3">
        <w:rPr>
          <w:rFonts w:cstheme="majorBidi"/>
        </w:rPr>
        <w:t xml:space="preserve">expert group </w:t>
      </w:r>
      <w:r w:rsidR="00937C4A" w:rsidRPr="009C6ADE">
        <w:rPr>
          <w:rFonts w:cstheme="majorBidi"/>
        </w:rPr>
        <w:t xml:space="preserve">meeting organized by ESWCA and </w:t>
      </w:r>
      <w:r>
        <w:rPr>
          <w:rFonts w:cstheme="majorBidi"/>
        </w:rPr>
        <w:t>the League of Arab States</w:t>
      </w:r>
      <w:r w:rsidRPr="009C6ADE">
        <w:rPr>
          <w:rFonts w:cstheme="majorBidi"/>
        </w:rPr>
        <w:t xml:space="preserve"> </w:t>
      </w:r>
      <w:r w:rsidR="00937C4A" w:rsidRPr="009C6ADE">
        <w:rPr>
          <w:rFonts w:cstheme="majorBidi"/>
        </w:rPr>
        <w:t>in Amman</w:t>
      </w:r>
      <w:r w:rsidRPr="00F92338">
        <w:rPr>
          <w:rFonts w:cstheme="majorBidi"/>
        </w:rPr>
        <w:t xml:space="preserve"> </w:t>
      </w:r>
      <w:r w:rsidRPr="009C6ADE">
        <w:rPr>
          <w:rFonts w:cstheme="majorBidi"/>
        </w:rPr>
        <w:t>on 18</w:t>
      </w:r>
      <w:r>
        <w:rPr>
          <w:rFonts w:cstheme="majorBidi"/>
        </w:rPr>
        <w:t xml:space="preserve"> and </w:t>
      </w:r>
      <w:r w:rsidRPr="009C6ADE">
        <w:rPr>
          <w:rFonts w:cstheme="majorBidi"/>
        </w:rPr>
        <w:t>19 December 2019</w:t>
      </w:r>
      <w:r>
        <w:rPr>
          <w:rFonts w:cstheme="majorBidi"/>
        </w:rPr>
        <w:t>,</w:t>
      </w:r>
      <w:r w:rsidR="00937C4A" w:rsidRPr="009C6ADE">
        <w:rPr>
          <w:rFonts w:cstheme="majorBidi"/>
        </w:rPr>
        <w:t xml:space="preserve"> </w:t>
      </w:r>
      <w:r>
        <w:rPr>
          <w:rFonts w:cstheme="majorBidi"/>
        </w:rPr>
        <w:t>attended by representatives of</w:t>
      </w:r>
      <w:r w:rsidR="00C73BC0">
        <w:rPr>
          <w:rFonts w:cstheme="majorBidi"/>
        </w:rPr>
        <w:t xml:space="preserve"> OPHI, UNICEF, </w:t>
      </w:r>
      <w:r>
        <w:rPr>
          <w:rFonts w:cstheme="majorBidi"/>
        </w:rPr>
        <w:t xml:space="preserve">the </w:t>
      </w:r>
      <w:r w:rsidRPr="00F92338">
        <w:rPr>
          <w:rFonts w:cstheme="majorBidi"/>
        </w:rPr>
        <w:t>United Nations Population Fund</w:t>
      </w:r>
      <w:r w:rsidR="009F442F">
        <w:rPr>
          <w:rFonts w:cstheme="majorBidi"/>
        </w:rPr>
        <w:t xml:space="preserve">, </w:t>
      </w:r>
      <w:r w:rsidR="009F442F" w:rsidRPr="000261C0">
        <w:rPr>
          <w:rFonts w:cstheme="majorBidi"/>
        </w:rPr>
        <w:t>the Arab Cent</w:t>
      </w:r>
      <w:r w:rsidR="009F442F">
        <w:rPr>
          <w:rFonts w:cstheme="majorBidi"/>
        </w:rPr>
        <w:t>re</w:t>
      </w:r>
      <w:r w:rsidR="009F442F" w:rsidRPr="000261C0">
        <w:rPr>
          <w:rFonts w:cstheme="majorBidi"/>
        </w:rPr>
        <w:t xml:space="preserve"> for Social Policy Studies and Poverty Eradication</w:t>
      </w:r>
      <w:r>
        <w:rPr>
          <w:rFonts w:cstheme="majorBidi"/>
        </w:rPr>
        <w:t xml:space="preserve"> </w:t>
      </w:r>
      <w:r w:rsidR="00C73BC0">
        <w:rPr>
          <w:rFonts w:cstheme="majorBidi"/>
        </w:rPr>
        <w:t xml:space="preserve">and </w:t>
      </w:r>
      <w:r>
        <w:rPr>
          <w:rFonts w:cstheme="majorBidi"/>
        </w:rPr>
        <w:t xml:space="preserve">by </w:t>
      </w:r>
      <w:r w:rsidR="00C73BC0">
        <w:rPr>
          <w:rFonts w:cstheme="majorBidi"/>
        </w:rPr>
        <w:t>regional exper</w:t>
      </w:r>
      <w:r w:rsidR="00C73BC0" w:rsidRPr="00C02D22">
        <w:rPr>
          <w:rFonts w:cstheme="majorBidi"/>
        </w:rPr>
        <w:t>ts</w:t>
      </w:r>
      <w:r w:rsidR="00C73BC0" w:rsidRPr="000261C0">
        <w:rPr>
          <w:rFonts w:cstheme="majorBidi"/>
        </w:rPr>
        <w:t>. The meeting ended with an agreement on the need to revise the Arab MPI</w:t>
      </w:r>
      <w:r w:rsidR="007D37DD" w:rsidRPr="000261C0">
        <w:rPr>
          <w:rFonts w:cstheme="majorBidi"/>
        </w:rPr>
        <w:t>,</w:t>
      </w:r>
      <w:r w:rsidR="00C73BC0" w:rsidRPr="000261C0">
        <w:rPr>
          <w:rFonts w:cstheme="majorBidi"/>
        </w:rPr>
        <w:t xml:space="preserve"> and many constructive</w:t>
      </w:r>
      <w:r w:rsidR="00C73BC0" w:rsidRPr="000261C0">
        <w:t xml:space="preserve"> suggestions for improvements were discussed</w:t>
      </w:r>
      <w:r w:rsidR="00937C4A" w:rsidRPr="000261C0">
        <w:t xml:space="preserve">. </w:t>
      </w:r>
      <w:r w:rsidR="007D37DD" w:rsidRPr="000261C0">
        <w:t>S</w:t>
      </w:r>
      <w:r w:rsidR="00241068" w:rsidRPr="000261C0">
        <w:t>pecifically,</w:t>
      </w:r>
      <w:r w:rsidR="00241068" w:rsidRPr="000261C0">
        <w:rPr>
          <w:rFonts w:cstheme="majorBidi"/>
          <w:color w:val="000000" w:themeColor="text1"/>
        </w:rPr>
        <w:t xml:space="preserve"> </w:t>
      </w:r>
      <w:r w:rsidR="00241068" w:rsidRPr="000261C0">
        <w:t>the meeting highlighted the need to refine</w:t>
      </w:r>
      <w:r w:rsidR="00241068" w:rsidRPr="006D683D">
        <w:t xml:space="preserve"> the Arab MPI to better capture moderate poverty levels and take into account </w:t>
      </w:r>
      <w:r w:rsidR="00241068">
        <w:t xml:space="preserve">the </w:t>
      </w:r>
      <w:r w:rsidR="00241068" w:rsidRPr="006D683D">
        <w:t xml:space="preserve">increasing </w:t>
      </w:r>
      <w:r w:rsidR="00241068">
        <w:t xml:space="preserve">levels of </w:t>
      </w:r>
      <w:r w:rsidR="00241068" w:rsidRPr="006D683D">
        <w:t>economic hardship in many Arab countries.</w:t>
      </w:r>
      <w:r w:rsidR="00241068">
        <w:t xml:space="preserve"> </w:t>
      </w:r>
      <w:r w:rsidR="007D37DD">
        <w:t>P</w:t>
      </w:r>
      <w:r w:rsidR="00241068">
        <w:t>articipants also highlighted that changes in the availability of surveys and data in the region call</w:t>
      </w:r>
      <w:r w:rsidR="007D37DD">
        <w:t>ed</w:t>
      </w:r>
      <w:r w:rsidR="00241068">
        <w:t xml:space="preserve"> for </w:t>
      </w:r>
      <w:r w:rsidR="00241068" w:rsidRPr="006D683D">
        <w:t>enhance</w:t>
      </w:r>
      <w:r w:rsidR="00241068">
        <w:t>ments</w:t>
      </w:r>
      <w:r w:rsidR="00241068" w:rsidRPr="006D683D">
        <w:t xml:space="preserve"> </w:t>
      </w:r>
      <w:r w:rsidR="00241068">
        <w:t>in terms of content and technical definitions</w:t>
      </w:r>
      <w:r w:rsidR="00241068" w:rsidRPr="006D683D">
        <w:t xml:space="preserve"> </w:t>
      </w:r>
      <w:r w:rsidR="00241068">
        <w:t>to achieve</w:t>
      </w:r>
      <w:r w:rsidR="00241068" w:rsidRPr="006D683D">
        <w:t xml:space="preserve"> b</w:t>
      </w:r>
      <w:r w:rsidR="00241068">
        <w:t xml:space="preserve">etter inter-country comparisons while </w:t>
      </w:r>
      <w:r w:rsidR="00241068" w:rsidRPr="006D683D">
        <w:t>retaining temporal comparisons</w:t>
      </w:r>
      <w:r w:rsidR="00241068">
        <w:t>.</w:t>
      </w:r>
    </w:p>
    <w:p w14:paraId="2484E8D8" w14:textId="16E1B47E" w:rsidR="00937C4A" w:rsidRPr="00626677" w:rsidRDefault="00162DBB" w:rsidP="001F308E">
      <w:pPr>
        <w:pStyle w:val="B-e1"/>
      </w:pPr>
      <w:r w:rsidRPr="00C2339A">
        <w:t xml:space="preserve">In </w:t>
      </w:r>
      <w:r w:rsidR="00A5497A">
        <w:t xml:space="preserve">the </w:t>
      </w:r>
      <w:r w:rsidR="007D37DD">
        <w:t>subsequent</w:t>
      </w:r>
      <w:r w:rsidR="00A5497A">
        <w:t xml:space="preserve"> months</w:t>
      </w:r>
      <w:r w:rsidRPr="00C2339A">
        <w:t>, follow</w:t>
      </w:r>
      <w:r w:rsidR="007D37DD">
        <w:t>-</w:t>
      </w:r>
      <w:r w:rsidRPr="00C2339A">
        <w:t xml:space="preserve">up </w:t>
      </w:r>
      <w:r w:rsidR="00FB15F6" w:rsidRPr="00C2339A">
        <w:t>working</w:t>
      </w:r>
      <w:r w:rsidRPr="00C2339A">
        <w:t xml:space="preserve"> paper</w:t>
      </w:r>
      <w:r w:rsidR="00A5497A">
        <w:t>s</w:t>
      </w:r>
      <w:r w:rsidRPr="00C2339A">
        <w:t xml:space="preserve"> </w:t>
      </w:r>
      <w:r w:rsidR="00A5497A">
        <w:t>were prepared and</w:t>
      </w:r>
      <w:r w:rsidRPr="00C2339A">
        <w:t xml:space="preserve"> circulated among partners with detailed methodological proposals, results and robustness checks.</w:t>
      </w:r>
      <w:r w:rsidR="00241068">
        <w:t xml:space="preserve"> </w:t>
      </w:r>
      <w:r w:rsidR="002536BB">
        <w:t>Th</w:t>
      </w:r>
      <w:r w:rsidR="007D37DD">
        <w:t>e present</w:t>
      </w:r>
      <w:r w:rsidR="002536BB">
        <w:t xml:space="preserve"> </w:t>
      </w:r>
      <w:r w:rsidR="007D37DD">
        <w:t>document</w:t>
      </w:r>
      <w:r w:rsidR="00571909">
        <w:t>,</w:t>
      </w:r>
      <w:r w:rsidR="00F874A3" w:rsidRPr="00F874A3">
        <w:t xml:space="preserve"> </w:t>
      </w:r>
      <w:r w:rsidR="00241068">
        <w:t xml:space="preserve">which </w:t>
      </w:r>
      <w:r w:rsidR="007D37DD">
        <w:t>sets out</w:t>
      </w:r>
      <w:r w:rsidR="007D37DD" w:rsidRPr="00F874A3">
        <w:t xml:space="preserve"> </w:t>
      </w:r>
      <w:r w:rsidR="00F874A3" w:rsidRPr="00F874A3">
        <w:t>the</w:t>
      </w:r>
      <w:r w:rsidR="002E65BE">
        <w:t xml:space="preserve"> </w:t>
      </w:r>
      <w:r w:rsidR="00F0626F">
        <w:t xml:space="preserve">final proposal for </w:t>
      </w:r>
      <w:r>
        <w:t xml:space="preserve">the </w:t>
      </w:r>
      <w:r w:rsidR="002E65BE">
        <w:t xml:space="preserve">revised </w:t>
      </w:r>
      <w:r w:rsidR="00453E86">
        <w:t xml:space="preserve">Arab </w:t>
      </w:r>
      <w:r w:rsidR="002E65BE">
        <w:t>MPI</w:t>
      </w:r>
      <w:r w:rsidR="00571909">
        <w:t>,</w:t>
      </w:r>
      <w:r w:rsidR="002E65BE">
        <w:t xml:space="preserve"> is a </w:t>
      </w:r>
      <w:r w:rsidR="00F874A3" w:rsidRPr="00F874A3">
        <w:t xml:space="preserve">result of </w:t>
      </w:r>
      <w:r w:rsidR="00571909">
        <w:t xml:space="preserve">this </w:t>
      </w:r>
      <w:r w:rsidR="00241068">
        <w:t xml:space="preserve">technical </w:t>
      </w:r>
      <w:r w:rsidR="00F874A3">
        <w:t>work</w:t>
      </w:r>
      <w:r w:rsidR="00F874A3" w:rsidRPr="00F874A3">
        <w:t xml:space="preserve"> </w:t>
      </w:r>
      <w:r w:rsidR="00F874A3">
        <w:t>undertaken by</w:t>
      </w:r>
      <w:r w:rsidR="00937C4A" w:rsidRPr="009C6ADE">
        <w:t xml:space="preserve"> ESCWA </w:t>
      </w:r>
      <w:r w:rsidR="00241068">
        <w:t xml:space="preserve">and </w:t>
      </w:r>
      <w:r>
        <w:t xml:space="preserve">OPHI </w:t>
      </w:r>
      <w:r w:rsidR="00937C4A" w:rsidRPr="009C6ADE">
        <w:t xml:space="preserve">to </w:t>
      </w:r>
      <w:r w:rsidR="00F874A3">
        <w:t>incorporate</w:t>
      </w:r>
      <w:r w:rsidR="00937C4A" w:rsidRPr="009C6ADE">
        <w:t xml:space="preserve"> </w:t>
      </w:r>
      <w:r w:rsidR="00F874A3">
        <w:t>all comments</w:t>
      </w:r>
      <w:r w:rsidR="00C73BC0">
        <w:t xml:space="preserve"> received during </w:t>
      </w:r>
      <w:r w:rsidRPr="00C2339A">
        <w:t xml:space="preserve">the </w:t>
      </w:r>
      <w:r w:rsidR="007D37DD">
        <w:t>expert group meeting</w:t>
      </w:r>
      <w:r w:rsidR="007D37DD" w:rsidRPr="00C2339A">
        <w:t xml:space="preserve"> </w:t>
      </w:r>
      <w:r w:rsidR="00FB15F6" w:rsidRPr="00C2339A">
        <w:t xml:space="preserve">and </w:t>
      </w:r>
      <w:r w:rsidR="00A766DC">
        <w:t>in response to</w:t>
      </w:r>
      <w:r w:rsidR="00FB15F6" w:rsidRPr="00C2339A">
        <w:t xml:space="preserve"> the </w:t>
      </w:r>
      <w:r w:rsidR="00A5497A">
        <w:t>transitional</w:t>
      </w:r>
      <w:r w:rsidR="00A5497A" w:rsidRPr="00C2339A">
        <w:t xml:space="preserve"> </w:t>
      </w:r>
      <w:r w:rsidR="00FB15F6" w:rsidRPr="00C2339A">
        <w:t>working paper</w:t>
      </w:r>
      <w:r w:rsidR="00A766DC">
        <w:t>s</w:t>
      </w:r>
      <w:r w:rsidR="00F874A3" w:rsidRPr="00C2339A">
        <w:t>, implement</w:t>
      </w:r>
      <w:r w:rsidR="00937C4A" w:rsidRPr="00C2339A">
        <w:t xml:space="preserve"> </w:t>
      </w:r>
      <w:r w:rsidR="00937C4A" w:rsidRPr="009C6ADE">
        <w:t xml:space="preserve">further empirical refinements, </w:t>
      </w:r>
      <w:r w:rsidR="00F874A3">
        <w:t>and conduct</w:t>
      </w:r>
      <w:r w:rsidR="00937C4A" w:rsidRPr="009C6ADE">
        <w:t xml:space="preserve"> </w:t>
      </w:r>
      <w:r w:rsidR="00F874A3">
        <w:t xml:space="preserve">validation </w:t>
      </w:r>
      <w:r w:rsidR="00937C4A" w:rsidRPr="009C6ADE">
        <w:t>tests o</w:t>
      </w:r>
      <w:r w:rsidR="00937C4A">
        <w:t>n</w:t>
      </w:r>
      <w:r w:rsidR="00937C4A" w:rsidRPr="009C6ADE">
        <w:t xml:space="preserve"> </w:t>
      </w:r>
      <w:r w:rsidR="00851352">
        <w:t>all component</w:t>
      </w:r>
      <w:r w:rsidR="00324B21">
        <w:t>s</w:t>
      </w:r>
      <w:r w:rsidR="00851352">
        <w:t xml:space="preserve"> of</w:t>
      </w:r>
      <w:r w:rsidR="00851352" w:rsidRPr="009C6ADE">
        <w:t xml:space="preserve"> </w:t>
      </w:r>
      <w:r w:rsidR="00937C4A" w:rsidRPr="009C6ADE">
        <w:t>the finalized revised framework.</w:t>
      </w:r>
    </w:p>
    <w:p w14:paraId="482B268C" w14:textId="77777777" w:rsidR="00E71656" w:rsidRDefault="00E71656" w:rsidP="00EB16F6">
      <w:pPr>
        <w:pStyle w:val="Heading2"/>
        <w:ind w:left="284" w:hanging="284"/>
        <w:rPr>
          <w:b/>
        </w:rPr>
        <w:sectPr w:rsidR="00E71656" w:rsidSect="001F308E">
          <w:headerReference w:type="even" r:id="rId27"/>
          <w:footerReference w:type="even" r:id="rId28"/>
          <w:type w:val="continuous"/>
          <w:pgSz w:w="12191" w:h="15536" w:code="1"/>
          <w:pgMar w:top="1588" w:right="1588" w:bottom="1418" w:left="1588" w:header="1588" w:footer="851" w:gutter="0"/>
          <w:pgNumType w:start="1"/>
          <w:cols w:num="2" w:space="284"/>
          <w:titlePg/>
          <w:docGrid w:linePitch="360"/>
          <w15:footnoteColumns w:val="1"/>
        </w:sectPr>
      </w:pPr>
    </w:p>
    <w:p w14:paraId="26D50F7A" w14:textId="77777777" w:rsidR="001F308E" w:rsidRDefault="001F308E" w:rsidP="00E71656">
      <w:pPr>
        <w:pStyle w:val="Heading2"/>
        <w:sectPr w:rsidR="001F308E" w:rsidSect="00E71656">
          <w:type w:val="continuous"/>
          <w:pgSz w:w="12191" w:h="15536" w:code="1"/>
          <w:pgMar w:top="1588" w:right="1588" w:bottom="1418" w:left="1588" w:header="1588" w:footer="851" w:gutter="0"/>
          <w:pgNumType w:start="1"/>
          <w:cols w:space="720"/>
          <w:titlePg/>
          <w:docGrid w:linePitch="360"/>
        </w:sectPr>
      </w:pPr>
    </w:p>
    <w:bookmarkStart w:id="5" w:name="_Toc49246466"/>
    <w:p w14:paraId="19E564BD" w14:textId="6A53BB10" w:rsidR="00F874A3" w:rsidRPr="008E4D0F" w:rsidRDefault="001F308E" w:rsidP="00E71656">
      <w:pPr>
        <w:pStyle w:val="Heading2"/>
      </w:pPr>
      <w:r w:rsidRPr="00A8243E">
        <w:rPr>
          <w:noProof/>
        </w:rPr>
        <w:lastRenderedPageBreak/>
        <mc:AlternateContent>
          <mc:Choice Requires="wps">
            <w:drawing>
              <wp:anchor distT="0" distB="0" distL="114300" distR="114300" simplePos="0" relativeHeight="251673600" behindDoc="0" locked="0" layoutInCell="1" allowOverlap="1" wp14:anchorId="6036B3D5" wp14:editId="1BFFEF0C">
                <wp:simplePos x="0" y="0"/>
                <wp:positionH relativeFrom="page">
                  <wp:posOffset>-60960</wp:posOffset>
                </wp:positionH>
                <wp:positionV relativeFrom="paragraph">
                  <wp:posOffset>375124</wp:posOffset>
                </wp:positionV>
                <wp:extent cx="5936776" cy="0"/>
                <wp:effectExtent l="0" t="0" r="0" b="0"/>
                <wp:wrapNone/>
                <wp:docPr id="19" name="Straight Connector 19"/>
                <wp:cNvGraphicFramePr/>
                <a:graphic xmlns:a="http://schemas.openxmlformats.org/drawingml/2006/main">
                  <a:graphicData uri="http://schemas.microsoft.com/office/word/2010/wordprocessingShape">
                    <wps:wsp>
                      <wps:cNvCnPr/>
                      <wps:spPr>
                        <a:xfrm flipH="1">
                          <a:off x="0" y="0"/>
                          <a:ext cx="5936776"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BC0E4E1" id="Straight Connector 19" o:spid="_x0000_s1026" style="position:absolute;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8pt,29.55pt" to="462.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" strokecolor="#009bd9" strokeweight="1.5pt">
                <v:stroke joinstyle="miter"/>
                <w10:wrap anchorx="page"/>
              </v:line>
            </w:pict>
          </mc:Fallback>
        </mc:AlternateContent>
      </w:r>
      <w:r w:rsidR="00E71656">
        <w:t>I.</w:t>
      </w:r>
      <w:r w:rsidR="00E71656">
        <w:tab/>
      </w:r>
      <w:r w:rsidR="008E4D0F" w:rsidRPr="008E4D0F">
        <w:t xml:space="preserve">Framework </w:t>
      </w:r>
      <w:r w:rsidR="00453E86">
        <w:t>for</w:t>
      </w:r>
      <w:r w:rsidR="00453E86" w:rsidRPr="008E4D0F">
        <w:t xml:space="preserve"> </w:t>
      </w:r>
      <w:r w:rsidR="008E4D0F" w:rsidRPr="008E4D0F">
        <w:t xml:space="preserve">the </w:t>
      </w:r>
      <w:r w:rsidR="00EB128C">
        <w:t>R</w:t>
      </w:r>
      <w:r w:rsidR="008E4D0F" w:rsidRPr="008E4D0F">
        <w:t>evised Arab MPI</w:t>
      </w:r>
      <w:bookmarkEnd w:id="5"/>
    </w:p>
    <w:p w14:paraId="7F772884" w14:textId="77777777" w:rsidR="00E71656" w:rsidRDefault="00E71656" w:rsidP="00E71656">
      <w:pPr>
        <w:sectPr w:rsidR="00E71656" w:rsidSect="001F308E">
          <w:footerReference w:type="first" r:id="rId29"/>
          <w:pgSz w:w="12191" w:h="15536" w:code="1"/>
          <w:pgMar w:top="1588" w:right="1588" w:bottom="1418" w:left="1588" w:header="1588" w:footer="851" w:gutter="0"/>
          <w:cols w:space="720"/>
          <w:titlePg/>
          <w:docGrid w:linePitch="360"/>
        </w:sectPr>
      </w:pPr>
    </w:p>
    <w:p w14:paraId="454C91C6" w14:textId="0C72FFC4" w:rsidR="008B2630" w:rsidRPr="007E11FB" w:rsidRDefault="008B2630">
      <w:pPr>
        <w:pStyle w:val="B-e1"/>
      </w:pPr>
      <w:r w:rsidRPr="009C6ADE">
        <w:t xml:space="preserve">The </w:t>
      </w:r>
      <w:r>
        <w:t>r</w:t>
      </w:r>
      <w:r w:rsidRPr="009C6ADE">
        <w:t xml:space="preserve">evised </w:t>
      </w:r>
      <w:r>
        <w:t>Arab</w:t>
      </w:r>
      <w:r w:rsidRPr="009C6ADE">
        <w:t xml:space="preserve"> MPI </w:t>
      </w:r>
      <w:r>
        <w:t xml:space="preserve">proposal </w:t>
      </w:r>
      <w:r w:rsidRPr="009C6ADE">
        <w:t>builds on the</w:t>
      </w:r>
      <w:r w:rsidR="007E11FB">
        <w:t> </w:t>
      </w:r>
      <w:r w:rsidRPr="009C6ADE">
        <w:t xml:space="preserve">conceptual framework of the </w:t>
      </w:r>
      <w:r>
        <w:t xml:space="preserve">first </w:t>
      </w:r>
      <w:r w:rsidRPr="009C6ADE">
        <w:t>Arab MPI</w:t>
      </w:r>
      <w:r>
        <w:t>,</w:t>
      </w:r>
      <w:r w:rsidR="007E11FB">
        <w:t> </w:t>
      </w:r>
      <w:r>
        <w:t>which</w:t>
      </w:r>
      <w:r w:rsidRPr="009C6ADE">
        <w:t xml:space="preserve"> embraces </w:t>
      </w:r>
      <w:r>
        <w:t xml:space="preserve">Amartya </w:t>
      </w:r>
      <w:r w:rsidRPr="009C6ADE">
        <w:t>Sen</w:t>
      </w:r>
      <w:r>
        <w:t>’</w:t>
      </w:r>
      <w:r w:rsidRPr="009C6ADE">
        <w:t>s capabilit</w:t>
      </w:r>
      <w:r w:rsidRPr="007E11FB">
        <w:t>y</w:t>
      </w:r>
      <w:r w:rsidR="007E11FB" w:rsidRPr="007E11FB">
        <w:t> </w:t>
      </w:r>
      <w:r w:rsidRPr="007E11FB">
        <w:t>approach, while being guided by recent developments in multidimensional poverty research.</w:t>
      </w:r>
    </w:p>
    <w:p w14:paraId="16BB2585" w14:textId="006F2994" w:rsidR="008B2630" w:rsidRPr="007E11FB" w:rsidRDefault="008B2630" w:rsidP="00493C41">
      <w:pPr>
        <w:pStyle w:val="B-e1"/>
      </w:pPr>
      <w:r w:rsidRPr="007E11FB">
        <w:rPr>
          <w:noProof/>
        </w:rPr>
        <w:t xml:space="preserve">As noted above, </w:t>
      </w:r>
      <w:r w:rsidRPr="007E11FB">
        <w:t>the revised Arab MPI offer</w:t>
      </w:r>
      <w:r w:rsidR="007D37DD" w:rsidRPr="007E11FB">
        <w:t>s</w:t>
      </w:r>
      <w:r w:rsidRPr="007E11FB">
        <w:t xml:space="preserve"> a more regional perspective on poverty</w:t>
      </w:r>
      <w:r w:rsidR="007D37DD" w:rsidRPr="007E11FB">
        <w:t>, so as</w:t>
      </w:r>
      <w:r w:rsidRPr="007E11FB">
        <w:t xml:space="preserve"> to better capture the manifestations of moderate poverty in Arab middle-income countries. To</w:t>
      </w:r>
      <w:r w:rsidR="007E11FB" w:rsidRPr="007E11FB">
        <w:t> </w:t>
      </w:r>
      <w:r w:rsidRPr="007E11FB">
        <w:t>this end, the proposed revised Arab MPI index focuses on moderate levels of deprivation</w:t>
      </w:r>
      <w:r w:rsidR="007E11FB" w:rsidRPr="007E11FB">
        <w:t> </w:t>
      </w:r>
      <w:r w:rsidRPr="007E11FB">
        <w:t>in its structure, dimensions and indicators</w:t>
      </w:r>
      <w:r w:rsidR="003411A2" w:rsidRPr="007E11FB">
        <w:t xml:space="preserve">, while the global MPI </w:t>
      </w:r>
      <w:r w:rsidR="00571909" w:rsidRPr="007E11FB">
        <w:t xml:space="preserve">will </w:t>
      </w:r>
      <w:r w:rsidR="003411A2" w:rsidRPr="007E11FB">
        <w:t>serve as a frame of reference f</w:t>
      </w:r>
      <w:r w:rsidRPr="007E11FB">
        <w:t>or measuring extreme multidimensional deprivation</w:t>
      </w:r>
      <w:r w:rsidR="003411A2" w:rsidRPr="007E11FB">
        <w:t>.</w:t>
      </w:r>
    </w:p>
    <w:p w14:paraId="3121CB76" w14:textId="2F5113BD" w:rsidR="00913B3A" w:rsidRPr="007E11FB" w:rsidRDefault="009D1D08" w:rsidP="00493C41">
      <w:pPr>
        <w:pStyle w:val="B-e1"/>
      </w:pPr>
      <w:r w:rsidRPr="007E11FB">
        <w:t>In terms of the index</w:t>
      </w:r>
      <w:r w:rsidR="007D37DD" w:rsidRPr="007E11FB">
        <w:t>’s</w:t>
      </w:r>
      <w:r w:rsidR="00F3485B" w:rsidRPr="007E11FB">
        <w:t xml:space="preserve"> structure, </w:t>
      </w:r>
      <w:r w:rsidR="00571909" w:rsidRPr="007E11FB">
        <w:t xml:space="preserve">and based on the recommendations of the </w:t>
      </w:r>
      <w:r w:rsidR="007D37DD" w:rsidRPr="007E11FB">
        <w:t>expert group meeting</w:t>
      </w:r>
      <w:r w:rsidR="00571909" w:rsidRPr="007E11FB">
        <w:t xml:space="preserve">, </w:t>
      </w:r>
      <w:r w:rsidR="00F3485B" w:rsidRPr="007E11FB">
        <w:t>t</w:t>
      </w:r>
      <w:r w:rsidR="00937C4A" w:rsidRPr="007E11FB">
        <w:t>he main innova</w:t>
      </w:r>
      <w:r w:rsidR="0090284B" w:rsidRPr="007E11FB">
        <w:t xml:space="preserve">tion in the revised </w:t>
      </w:r>
      <w:r w:rsidR="007D37DD" w:rsidRPr="007E11FB">
        <w:t xml:space="preserve">Arab MPI </w:t>
      </w:r>
      <w:r w:rsidR="0090284B" w:rsidRPr="007E11FB">
        <w:t xml:space="preserve">is </w:t>
      </w:r>
      <w:r w:rsidR="004F46A9" w:rsidRPr="007E11FB">
        <w:t>its</w:t>
      </w:r>
      <w:r w:rsidR="00FD5862" w:rsidRPr="007E11FB">
        <w:t xml:space="preserve"> </w:t>
      </w:r>
      <w:r w:rsidR="0004270A" w:rsidRPr="007E11FB">
        <w:t xml:space="preserve">assessment of poverty in </w:t>
      </w:r>
      <w:r w:rsidR="004F46A9" w:rsidRPr="007E11FB">
        <w:t>both material and social capability spaces, giving both pillars equal importance</w:t>
      </w:r>
      <w:r w:rsidR="00FD5862" w:rsidRPr="007E11FB">
        <w:t>. This approach provide</w:t>
      </w:r>
      <w:r w:rsidR="007D37DD" w:rsidRPr="007E11FB">
        <w:t>s</w:t>
      </w:r>
      <w:r w:rsidR="00FD5862" w:rsidRPr="007E11FB">
        <w:t xml:space="preserve"> a more comprehensive </w:t>
      </w:r>
      <w:r w:rsidR="003411A2" w:rsidRPr="007E11FB">
        <w:t xml:space="preserve">and balanced </w:t>
      </w:r>
      <w:r w:rsidR="00FD5862" w:rsidRPr="007E11FB">
        <w:t xml:space="preserve">representation of </w:t>
      </w:r>
      <w:r w:rsidR="00571909" w:rsidRPr="007E11FB">
        <w:t xml:space="preserve">multidimensional </w:t>
      </w:r>
      <w:r w:rsidR="00FD5862" w:rsidRPr="007E11FB">
        <w:t xml:space="preserve">poverty in the region, particularly as Arab countries have witnessed progress in social wellbeing but less so in material and living-conditions wellbeing. </w:t>
      </w:r>
      <w:r w:rsidR="00571909" w:rsidRPr="007E11FB">
        <w:t xml:space="preserve">This </w:t>
      </w:r>
      <w:r w:rsidR="00C337FB" w:rsidRPr="007E11FB">
        <w:t xml:space="preserve">normative stance is reflected </w:t>
      </w:r>
      <w:r w:rsidR="00571909" w:rsidRPr="007E11FB">
        <w:t>in the</w:t>
      </w:r>
      <w:r w:rsidR="00C337FB" w:rsidRPr="007E11FB">
        <w:t xml:space="preserve"> adoption of an equal weighting </w:t>
      </w:r>
      <w:r w:rsidR="00571909" w:rsidRPr="007E11FB">
        <w:t xml:space="preserve">scheme </w:t>
      </w:r>
      <w:r w:rsidR="00C337FB" w:rsidRPr="007E11FB">
        <w:t>between the two pillars.</w:t>
      </w:r>
    </w:p>
    <w:p w14:paraId="695F5C38" w14:textId="6808A10F" w:rsidR="00913B3A" w:rsidRPr="007E11FB" w:rsidRDefault="00C337FB" w:rsidP="00493C41">
      <w:pPr>
        <w:pStyle w:val="B-e1"/>
      </w:pPr>
      <w:r w:rsidRPr="007E11FB">
        <w:t>W</w:t>
      </w:r>
      <w:r w:rsidR="008B3CF9" w:rsidRPr="007E11FB">
        <w:t xml:space="preserve">ithin </w:t>
      </w:r>
      <w:r w:rsidR="001F13A5" w:rsidRPr="007E11FB">
        <w:t xml:space="preserve">the two </w:t>
      </w:r>
      <w:r w:rsidRPr="007E11FB">
        <w:t>pillar</w:t>
      </w:r>
      <w:r w:rsidR="001F13A5" w:rsidRPr="007E11FB">
        <w:t>s</w:t>
      </w:r>
      <w:r w:rsidR="008B3CF9" w:rsidRPr="007E11FB">
        <w:t xml:space="preserve">, </w:t>
      </w:r>
      <w:r w:rsidR="008A4ECD" w:rsidRPr="007E11FB">
        <w:t xml:space="preserve">poverty </w:t>
      </w:r>
      <w:r w:rsidRPr="007E11FB">
        <w:t>dimensions also carry similar importance.</w:t>
      </w:r>
      <w:r w:rsidR="00765F4D" w:rsidRPr="007E11FB">
        <w:t xml:space="preserve"> </w:t>
      </w:r>
      <w:r w:rsidR="00913B3A" w:rsidRPr="007E11FB">
        <w:t xml:space="preserve">The choice of dimensions and indicators in the revised framework, </w:t>
      </w:r>
      <w:r w:rsidR="007D37DD" w:rsidRPr="007E11FB">
        <w:t>and</w:t>
      </w:r>
      <w:r w:rsidR="00913B3A" w:rsidRPr="007E11FB">
        <w:t xml:space="preserve"> their respective definitions, weights and deprivation thresholds</w:t>
      </w:r>
      <w:r w:rsidR="007D37DD" w:rsidRPr="007E11FB">
        <w:t>,</w:t>
      </w:r>
      <w:r w:rsidR="00913B3A" w:rsidRPr="007E11FB">
        <w:t xml:space="preserve"> is made in </w:t>
      </w:r>
      <w:r w:rsidR="00913B3A" w:rsidRPr="007E11FB">
        <w:t xml:space="preserve">consideration of their relevance to </w:t>
      </w:r>
      <w:r w:rsidR="001F13A5" w:rsidRPr="007E11FB">
        <w:t xml:space="preserve">moderate poverty in </w:t>
      </w:r>
      <w:r w:rsidR="00913B3A" w:rsidRPr="007E11FB">
        <w:t>the region, the principles of human rights and the Sustainable Development Goals (SDGs), their statistical properties, and data availability within and across surveys. The choice is also the product of continuous consultations with OPHI</w:t>
      </w:r>
      <w:r w:rsidR="001F13A5" w:rsidRPr="007E11FB">
        <w:t xml:space="preserve"> and </w:t>
      </w:r>
      <w:r w:rsidR="007D37DD" w:rsidRPr="007E11FB">
        <w:t>the League of Arab</w:t>
      </w:r>
      <w:r w:rsidR="009C5897">
        <w:t> </w:t>
      </w:r>
      <w:r w:rsidR="007D37DD" w:rsidRPr="007E11FB">
        <w:t>States</w:t>
      </w:r>
      <w:r w:rsidR="00913B3A" w:rsidRPr="007E11FB">
        <w:t xml:space="preserve">, and </w:t>
      </w:r>
      <w:r w:rsidR="007D37DD" w:rsidRPr="007E11FB">
        <w:t xml:space="preserve">a </w:t>
      </w:r>
      <w:r w:rsidR="00913B3A" w:rsidRPr="007E11FB">
        <w:t>participatory process with other partners.</w:t>
      </w:r>
    </w:p>
    <w:p w14:paraId="1EC26362" w14:textId="110DAE06" w:rsidR="007237FA" w:rsidRPr="007E11FB" w:rsidRDefault="007D37DD" w:rsidP="00493C41">
      <w:pPr>
        <w:pStyle w:val="B-e1"/>
      </w:pPr>
      <w:r w:rsidRPr="007E11FB">
        <w:t>The following sections</w:t>
      </w:r>
      <w:r w:rsidR="00FF1631" w:rsidRPr="007E11FB">
        <w:t xml:space="preserve"> describe the</w:t>
      </w:r>
      <w:r w:rsidR="005C4EDD" w:rsidRPr="007E11FB">
        <w:t>se</w:t>
      </w:r>
      <w:r w:rsidR="00FF1631" w:rsidRPr="007E11FB">
        <w:t xml:space="preserve"> </w:t>
      </w:r>
      <w:r w:rsidR="006C64AB" w:rsidRPr="007E11FB">
        <w:t xml:space="preserve">two pillars, </w:t>
      </w:r>
      <w:r w:rsidR="001F13A5" w:rsidRPr="007E11FB">
        <w:t xml:space="preserve">their </w:t>
      </w:r>
      <w:r w:rsidR="006C64AB" w:rsidRPr="007E11FB">
        <w:t>dimensions</w:t>
      </w:r>
      <w:r w:rsidR="001F13A5" w:rsidRPr="007E11FB">
        <w:t>,</w:t>
      </w:r>
      <w:r w:rsidR="006C64AB" w:rsidRPr="007E11FB">
        <w:t xml:space="preserve"> and </w:t>
      </w:r>
      <w:r w:rsidR="005C4EDD" w:rsidRPr="007E11FB">
        <w:t xml:space="preserve">the </w:t>
      </w:r>
      <w:r w:rsidR="00FF1631" w:rsidRPr="007E11FB">
        <w:t xml:space="preserve">indicators within each </w:t>
      </w:r>
      <w:r w:rsidR="00C9116D" w:rsidRPr="007E11FB">
        <w:t xml:space="preserve">dimension. </w:t>
      </w:r>
      <w:r w:rsidRPr="007E11FB">
        <w:t xml:space="preserve">They </w:t>
      </w:r>
      <w:r w:rsidR="00C9116D" w:rsidRPr="007E11FB">
        <w:t xml:space="preserve">also </w:t>
      </w:r>
      <w:r w:rsidR="007237FA" w:rsidRPr="007E11FB">
        <w:t>c</w:t>
      </w:r>
      <w:r w:rsidR="00FF1631" w:rsidRPr="007E11FB">
        <w:t>ompar</w:t>
      </w:r>
      <w:r w:rsidR="001F13A5" w:rsidRPr="007E11FB">
        <w:t>e</w:t>
      </w:r>
      <w:r w:rsidR="00FF1631" w:rsidRPr="007E11FB">
        <w:t xml:space="preserve"> </w:t>
      </w:r>
      <w:r w:rsidR="007237FA" w:rsidRPr="007E11FB">
        <w:t>the inclusion and definition of indicators</w:t>
      </w:r>
      <w:r w:rsidR="00E45E8D" w:rsidRPr="007E11FB">
        <w:t xml:space="preserve"> relative to the original Arab MPI, and provide detailed descriptions</w:t>
      </w:r>
      <w:r w:rsidR="00C9116D" w:rsidRPr="007E11FB">
        <w:t xml:space="preserve"> in </w:t>
      </w:r>
      <w:r w:rsidRPr="007E11FB">
        <w:t xml:space="preserve">tables </w:t>
      </w:r>
      <w:r w:rsidR="00E45E8D" w:rsidRPr="007E11FB">
        <w:t xml:space="preserve">A.1 and </w:t>
      </w:r>
      <w:r w:rsidR="00C9116D" w:rsidRPr="007E11FB">
        <w:t xml:space="preserve">A.2 in the </w:t>
      </w:r>
      <w:r w:rsidR="0084532D" w:rsidRPr="007E11FB">
        <w:t>annex</w:t>
      </w:r>
      <w:r w:rsidRPr="007E11FB">
        <w:t xml:space="preserve"> to the present document</w:t>
      </w:r>
      <w:r w:rsidR="007237FA" w:rsidRPr="007E11FB">
        <w:t>.</w:t>
      </w:r>
    </w:p>
    <w:p w14:paraId="7C8C98F6" w14:textId="32B03C8B" w:rsidR="00FF1631" w:rsidRPr="00F34281" w:rsidRDefault="007D37DD" w:rsidP="00E71656">
      <w:pPr>
        <w:pStyle w:val="Heading3"/>
      </w:pPr>
      <w:bookmarkStart w:id="6" w:name="_Toc49246467"/>
      <w:r>
        <w:t>A.</w:t>
      </w:r>
      <w:r w:rsidR="00EB16F6">
        <w:tab/>
      </w:r>
      <w:r w:rsidR="00022C20">
        <w:t>C</w:t>
      </w:r>
      <w:r w:rsidR="00B70C37" w:rsidRPr="00F34281">
        <w:t>apability wellbeing pillar</w:t>
      </w:r>
      <w:bookmarkEnd w:id="6"/>
    </w:p>
    <w:p w14:paraId="63684E92" w14:textId="68B0CE2C" w:rsidR="00B73AB3" w:rsidRPr="007E11FB" w:rsidRDefault="00C337FB" w:rsidP="00493C41">
      <w:pPr>
        <w:pStyle w:val="B-e1"/>
        <w:rPr>
          <w:spacing w:val="2"/>
        </w:rPr>
      </w:pPr>
      <w:r w:rsidRPr="007E11FB">
        <w:rPr>
          <w:spacing w:val="2"/>
        </w:rPr>
        <w:t>The capability</w:t>
      </w:r>
      <w:r w:rsidR="006804C3" w:rsidRPr="007E11FB">
        <w:rPr>
          <w:spacing w:val="2"/>
        </w:rPr>
        <w:t xml:space="preserve"> </w:t>
      </w:r>
      <w:r w:rsidR="00022C20" w:rsidRPr="007E11FB">
        <w:rPr>
          <w:spacing w:val="2"/>
        </w:rPr>
        <w:t>(</w:t>
      </w:r>
      <w:r w:rsidR="006804C3" w:rsidRPr="007E11FB">
        <w:rPr>
          <w:spacing w:val="2"/>
        </w:rPr>
        <w:t>or non-monetary</w:t>
      </w:r>
      <w:r w:rsidR="00022C20" w:rsidRPr="007E11FB">
        <w:rPr>
          <w:spacing w:val="2"/>
        </w:rPr>
        <w:t>)</w:t>
      </w:r>
      <w:r w:rsidR="006804C3" w:rsidRPr="007E11FB">
        <w:rPr>
          <w:spacing w:val="2"/>
        </w:rPr>
        <w:t xml:space="preserve"> </w:t>
      </w:r>
      <w:r w:rsidRPr="007E11FB">
        <w:rPr>
          <w:spacing w:val="2"/>
        </w:rPr>
        <w:t xml:space="preserve">wellbeing pillar </w:t>
      </w:r>
      <w:r w:rsidR="00374D2F" w:rsidRPr="007E11FB">
        <w:rPr>
          <w:spacing w:val="2"/>
        </w:rPr>
        <w:t xml:space="preserve">is reflected in </w:t>
      </w:r>
      <w:r w:rsidRPr="007E11FB">
        <w:rPr>
          <w:spacing w:val="2"/>
        </w:rPr>
        <w:t>two equally</w:t>
      </w:r>
      <w:r w:rsidR="00A766DC" w:rsidRPr="007E11FB">
        <w:rPr>
          <w:spacing w:val="2"/>
        </w:rPr>
        <w:t>-</w:t>
      </w:r>
      <w:r w:rsidRPr="007E11FB">
        <w:rPr>
          <w:spacing w:val="2"/>
        </w:rPr>
        <w:t>weighted dimensions</w:t>
      </w:r>
      <w:r w:rsidR="00374D2F" w:rsidRPr="007E11FB">
        <w:rPr>
          <w:spacing w:val="2"/>
        </w:rPr>
        <w:t xml:space="preserve">: </w:t>
      </w:r>
      <w:r w:rsidRPr="007E11FB">
        <w:rPr>
          <w:spacing w:val="2"/>
        </w:rPr>
        <w:t>health and education</w:t>
      </w:r>
      <w:r w:rsidR="00D60118" w:rsidRPr="007E11FB">
        <w:rPr>
          <w:spacing w:val="2"/>
        </w:rPr>
        <w:t xml:space="preserve">, each </w:t>
      </w:r>
      <w:r w:rsidR="00022C20" w:rsidRPr="007E11FB">
        <w:rPr>
          <w:spacing w:val="2"/>
        </w:rPr>
        <w:t>with</w:t>
      </w:r>
      <w:r w:rsidR="007E11FB">
        <w:rPr>
          <w:spacing w:val="2"/>
        </w:rPr>
        <w:t> </w:t>
      </w:r>
      <w:r w:rsidR="00D60118" w:rsidRPr="007E11FB">
        <w:rPr>
          <w:spacing w:val="2"/>
        </w:rPr>
        <w:t>three indicators</w:t>
      </w:r>
      <w:r w:rsidRPr="007E11FB">
        <w:rPr>
          <w:spacing w:val="2"/>
        </w:rPr>
        <w:t>.</w:t>
      </w:r>
      <w:r w:rsidR="00D60118" w:rsidRPr="007E11FB">
        <w:rPr>
          <w:spacing w:val="2"/>
        </w:rPr>
        <w:t xml:space="preserve"> </w:t>
      </w:r>
      <w:r w:rsidR="00B73AB3" w:rsidRPr="007E11FB">
        <w:rPr>
          <w:spacing w:val="2"/>
        </w:rPr>
        <w:t>The importance of health</w:t>
      </w:r>
      <w:r w:rsidR="007E11FB">
        <w:rPr>
          <w:spacing w:val="2"/>
        </w:rPr>
        <w:t> </w:t>
      </w:r>
      <w:r w:rsidR="00B73AB3" w:rsidRPr="007E11FB">
        <w:rPr>
          <w:spacing w:val="2"/>
        </w:rPr>
        <w:t>and education in early years and beyond</w:t>
      </w:r>
      <w:r w:rsidR="007E11FB">
        <w:rPr>
          <w:spacing w:val="2"/>
        </w:rPr>
        <w:t> </w:t>
      </w:r>
      <w:r w:rsidR="00B73AB3" w:rsidRPr="007E11FB">
        <w:rPr>
          <w:spacing w:val="2"/>
        </w:rPr>
        <w:t>is well</w:t>
      </w:r>
      <w:r w:rsidR="00022C20" w:rsidRPr="007E11FB">
        <w:rPr>
          <w:spacing w:val="2"/>
        </w:rPr>
        <w:t xml:space="preserve"> </w:t>
      </w:r>
      <w:r w:rsidR="00B73AB3" w:rsidRPr="007E11FB">
        <w:rPr>
          <w:spacing w:val="2"/>
        </w:rPr>
        <w:t>recognized: both have long-term impacts on various aspects of wellbeing and contribute to shaping individuals’ cognitive abilities and knowledge, school</w:t>
      </w:r>
      <w:r w:rsidR="00022C20" w:rsidRPr="007E11FB">
        <w:rPr>
          <w:spacing w:val="2"/>
        </w:rPr>
        <w:t>-</w:t>
      </w:r>
      <w:r w:rsidR="00B73AB3" w:rsidRPr="007E11FB">
        <w:rPr>
          <w:spacing w:val="2"/>
        </w:rPr>
        <w:t>to</w:t>
      </w:r>
      <w:r w:rsidR="00022C20" w:rsidRPr="007E11FB">
        <w:rPr>
          <w:spacing w:val="2"/>
        </w:rPr>
        <w:t>-</w:t>
      </w:r>
      <w:r w:rsidR="00B73AB3" w:rsidRPr="007E11FB">
        <w:rPr>
          <w:spacing w:val="2"/>
        </w:rPr>
        <w:t xml:space="preserve">work transition and employment opportunities. </w:t>
      </w:r>
      <w:r w:rsidR="00022C20" w:rsidRPr="007E11FB">
        <w:rPr>
          <w:spacing w:val="2"/>
        </w:rPr>
        <w:t>Consequently</w:t>
      </w:r>
      <w:r w:rsidR="00B73AB3" w:rsidRPr="007E11FB">
        <w:rPr>
          <w:spacing w:val="2"/>
        </w:rPr>
        <w:t>, both dimensions are integral</w:t>
      </w:r>
      <w:r w:rsidR="007E11FB">
        <w:rPr>
          <w:spacing w:val="2"/>
        </w:rPr>
        <w:t> </w:t>
      </w:r>
      <w:r w:rsidR="00B73AB3" w:rsidRPr="007E11FB">
        <w:rPr>
          <w:spacing w:val="2"/>
        </w:rPr>
        <w:t>parts of the 2030 Agenda for Sustainable Development.</w:t>
      </w:r>
    </w:p>
    <w:p w14:paraId="62BAFA97" w14:textId="5D06C2DC" w:rsidR="00FF1631" w:rsidRPr="00E71656" w:rsidRDefault="00D60118">
      <w:pPr>
        <w:pStyle w:val="B-e1"/>
      </w:pPr>
      <w:r w:rsidRPr="00490617">
        <w:t xml:space="preserve">The </w:t>
      </w:r>
      <w:r w:rsidR="00022C20" w:rsidRPr="00022C20">
        <w:t>health and nutrition</w:t>
      </w:r>
      <w:r w:rsidR="00022C20" w:rsidRPr="00490617">
        <w:t xml:space="preserve"> </w:t>
      </w:r>
      <w:r w:rsidRPr="00490617">
        <w:t xml:space="preserve">dimension </w:t>
      </w:r>
      <w:r w:rsidR="00022C20">
        <w:t>comprises</w:t>
      </w:r>
      <w:r w:rsidR="00022C20" w:rsidRPr="00490617">
        <w:t xml:space="preserve"> </w:t>
      </w:r>
      <w:r w:rsidR="0032621F">
        <w:t xml:space="preserve">three </w:t>
      </w:r>
      <w:r w:rsidR="00FC32DB" w:rsidRPr="00490617">
        <w:t>indicators on</w:t>
      </w:r>
      <w:r w:rsidRPr="00490617">
        <w:t xml:space="preserve"> child </w:t>
      </w:r>
      <w:r w:rsidR="005A2EC7">
        <w:t>mortality</w:t>
      </w:r>
      <w:r w:rsidR="00FC32DB" w:rsidRPr="00490617">
        <w:t>,</w:t>
      </w:r>
      <w:r w:rsidRPr="00490617">
        <w:t xml:space="preserve"> </w:t>
      </w:r>
      <w:r w:rsidR="002F7D2E">
        <w:t>early</w:t>
      </w:r>
      <w:r w:rsidR="002F7D2E" w:rsidRPr="00490617">
        <w:t xml:space="preserve"> </w:t>
      </w:r>
      <w:r w:rsidRPr="00490617">
        <w:t>pregnancy</w:t>
      </w:r>
      <w:r w:rsidR="00FC32DB" w:rsidRPr="00490617">
        <w:t xml:space="preserve"> and child </w:t>
      </w:r>
      <w:r w:rsidR="005A2EC7">
        <w:t>nutrition</w:t>
      </w:r>
      <w:r w:rsidR="004A0AF8" w:rsidRPr="00490617">
        <w:t xml:space="preserve">. </w:t>
      </w:r>
      <w:r w:rsidR="00022C20">
        <w:t>C</w:t>
      </w:r>
      <w:r w:rsidR="00BF4B34" w:rsidRPr="00490617">
        <w:t xml:space="preserve">hild mortality is </w:t>
      </w:r>
      <w:r w:rsidR="00022C20">
        <w:t>considered</w:t>
      </w:r>
      <w:r w:rsidR="00BF4B34" w:rsidRPr="00490617">
        <w:t xml:space="preserve"> a fundamental indicator of child health </w:t>
      </w:r>
      <w:r w:rsidR="00BF4B34" w:rsidRPr="00490617">
        <w:lastRenderedPageBreak/>
        <w:t>and overall development in a country</w:t>
      </w:r>
      <w:r w:rsidR="00022C20">
        <w:t>,</w:t>
      </w:r>
      <w:r w:rsidR="00BF4B34" w:rsidRPr="00490617">
        <w:t xml:space="preserve"> as</w:t>
      </w:r>
      <w:r w:rsidR="009C5897">
        <w:t> </w:t>
      </w:r>
      <w:r w:rsidR="00BF4B34" w:rsidRPr="00490617">
        <w:t>it reflects unmet essential needs such as access to basic health services, nutrition, water and sanitation.</w:t>
      </w:r>
      <w:r w:rsidR="00BF4B34" w:rsidRPr="00F34281">
        <w:rPr>
          <w:vertAlign w:val="superscript"/>
        </w:rPr>
        <w:footnoteReference w:id="2"/>
      </w:r>
      <w:r w:rsidR="00BF4B34" w:rsidRPr="00490617">
        <w:t xml:space="preserve"> Many </w:t>
      </w:r>
      <w:r w:rsidR="00BF4B34" w:rsidRPr="003A7DCC">
        <w:t>early child deaths in the region are linked to preventable or treatable causes, such as preterm birth complications, pneumonia, congenital anomalies</w:t>
      </w:r>
      <w:r w:rsidR="00022C20" w:rsidRPr="003A7DCC">
        <w:t>,</w:t>
      </w:r>
      <w:r w:rsidR="00BF4B34" w:rsidRPr="003A7DCC">
        <w:t xml:space="preserve"> </w:t>
      </w:r>
      <w:proofErr w:type="spellStart"/>
      <w:r w:rsidR="005A2EC7" w:rsidRPr="003A7DCC">
        <w:t>diarrhoea</w:t>
      </w:r>
      <w:proofErr w:type="spellEnd"/>
      <w:r w:rsidR="00BF4B34" w:rsidRPr="003A7DCC">
        <w:t xml:space="preserve"> and malaria. </w:t>
      </w:r>
      <w:r w:rsidR="00FF1631" w:rsidRPr="003A7DCC">
        <w:t xml:space="preserve">The assessment of child mortality is extended over the </w:t>
      </w:r>
      <w:r w:rsidR="003A7DCC">
        <w:t xml:space="preserve">past </w:t>
      </w:r>
      <w:r w:rsidR="00022C20" w:rsidRPr="003A7DCC">
        <w:t xml:space="preserve">10 </w:t>
      </w:r>
      <w:r w:rsidR="00FF1631" w:rsidRPr="003A7DCC">
        <w:t xml:space="preserve">years, </w:t>
      </w:r>
      <w:r w:rsidR="003A7DCC" w:rsidRPr="008A0ECE">
        <w:t>instead of</w:t>
      </w:r>
      <w:r w:rsidR="00FF1631" w:rsidRPr="003A7DCC">
        <w:t xml:space="preserve"> </w:t>
      </w:r>
      <w:r w:rsidR="008202B3" w:rsidRPr="003A7DCC">
        <w:t xml:space="preserve">the </w:t>
      </w:r>
      <w:r w:rsidR="00FF1631" w:rsidRPr="003A7DCC">
        <w:t xml:space="preserve">past </w:t>
      </w:r>
      <w:r w:rsidR="00022C20" w:rsidRPr="003A7DCC">
        <w:t xml:space="preserve">five </w:t>
      </w:r>
      <w:r w:rsidR="00FF1631" w:rsidRPr="003A7DCC">
        <w:t xml:space="preserve">years in the </w:t>
      </w:r>
      <w:r w:rsidR="00453E86">
        <w:t>original</w:t>
      </w:r>
      <w:r w:rsidR="003A7DCC" w:rsidRPr="008A0ECE">
        <w:t xml:space="preserve"> </w:t>
      </w:r>
      <w:r w:rsidR="00FF1631" w:rsidRPr="003A7DCC">
        <w:t>Arab M</w:t>
      </w:r>
      <w:r w:rsidR="00FF1631" w:rsidRPr="00E71656">
        <w:t>PI, for practical statistical reasons and to capture a larger segment of population.</w:t>
      </w:r>
    </w:p>
    <w:p w14:paraId="2FFD448E" w14:textId="100C25E9" w:rsidR="004A0AF8" w:rsidRPr="00163DF8" w:rsidRDefault="00FF1631" w:rsidP="00493C41">
      <w:pPr>
        <w:pStyle w:val="B-e1"/>
        <w:rPr>
          <w:spacing w:val="-2"/>
        </w:rPr>
      </w:pPr>
      <w:r w:rsidRPr="00163DF8">
        <w:rPr>
          <w:spacing w:val="-2"/>
        </w:rPr>
        <w:t>The sec</w:t>
      </w:r>
      <w:r w:rsidR="00B70C37" w:rsidRPr="00163DF8">
        <w:rPr>
          <w:spacing w:val="-2"/>
        </w:rPr>
        <w:t xml:space="preserve">ond indicator, malnutrition, </w:t>
      </w:r>
      <w:r w:rsidRPr="00163DF8">
        <w:rPr>
          <w:spacing w:val="-2"/>
        </w:rPr>
        <w:t>increases the vulnerability of children to severe diseases</w:t>
      </w:r>
      <w:r w:rsidR="005A2EC7" w:rsidRPr="00163DF8">
        <w:rPr>
          <w:spacing w:val="-2"/>
        </w:rPr>
        <w:t>.</w:t>
      </w:r>
      <w:r w:rsidRPr="00163DF8">
        <w:rPr>
          <w:color w:val="000000" w:themeColor="text1"/>
          <w:spacing w:val="-2"/>
          <w:vertAlign w:val="superscript"/>
        </w:rPr>
        <w:footnoteReference w:id="3"/>
      </w:r>
      <w:r w:rsidRPr="00163DF8">
        <w:rPr>
          <w:spacing w:val="-2"/>
        </w:rPr>
        <w:t xml:space="preserve"> Poor nutrition further affects children’s growth and development processes and could, in the case of chronic malnutrition (stunting), have a lifelong irreversible impact, including impaired physical, cognitive and socio-emotive development</w:t>
      </w:r>
      <w:r w:rsidR="00F11267" w:rsidRPr="00163DF8">
        <w:rPr>
          <w:spacing w:val="-2"/>
        </w:rPr>
        <w:t xml:space="preserve">. </w:t>
      </w:r>
      <w:r w:rsidRPr="00163DF8">
        <w:rPr>
          <w:spacing w:val="-2"/>
        </w:rPr>
        <w:t xml:space="preserve">Poor families might be ill-equipped to manage their children’s health conditions and nutritional deficiencies, </w:t>
      </w:r>
      <w:r w:rsidR="00022C20" w:rsidRPr="00163DF8">
        <w:rPr>
          <w:spacing w:val="-2"/>
        </w:rPr>
        <w:t xml:space="preserve">thus </w:t>
      </w:r>
      <w:r w:rsidRPr="00163DF8">
        <w:rPr>
          <w:spacing w:val="-2"/>
        </w:rPr>
        <w:t>increasing the risk of developing complications</w:t>
      </w:r>
      <w:r w:rsidR="005A2EC7" w:rsidRPr="00163DF8">
        <w:rPr>
          <w:spacing w:val="-2"/>
        </w:rPr>
        <w:t>.</w:t>
      </w:r>
      <w:r w:rsidRPr="00163DF8">
        <w:rPr>
          <w:spacing w:val="-2"/>
          <w:vertAlign w:val="superscript"/>
        </w:rPr>
        <w:footnoteReference w:id="4"/>
      </w:r>
      <w:r w:rsidR="00B70C37" w:rsidRPr="00163DF8">
        <w:rPr>
          <w:spacing w:val="-2"/>
        </w:rPr>
        <w:t xml:space="preserve"> </w:t>
      </w:r>
      <w:r w:rsidR="009F0371" w:rsidRPr="00163DF8">
        <w:rPr>
          <w:spacing w:val="-2"/>
        </w:rPr>
        <w:t xml:space="preserve">The child malnutrition indicator is a union of cases of child stunting and underweight in </w:t>
      </w:r>
      <w:r w:rsidR="00022C20" w:rsidRPr="00163DF8">
        <w:rPr>
          <w:spacing w:val="-2"/>
        </w:rPr>
        <w:t xml:space="preserve">a </w:t>
      </w:r>
      <w:r w:rsidR="009F0371" w:rsidRPr="00163DF8">
        <w:rPr>
          <w:spacing w:val="-2"/>
        </w:rPr>
        <w:t>household, both defined in accordance with the World Health Organization</w:t>
      </w:r>
      <w:r w:rsidR="00022C20" w:rsidRPr="00163DF8">
        <w:rPr>
          <w:spacing w:val="-2"/>
        </w:rPr>
        <w:t>’s</w:t>
      </w:r>
      <w:r w:rsidR="009F0371" w:rsidRPr="00163DF8">
        <w:rPr>
          <w:spacing w:val="-2"/>
        </w:rPr>
        <w:t xml:space="preserve"> (WHO) child growth standards. </w:t>
      </w:r>
      <w:r w:rsidR="00B70C37" w:rsidRPr="00163DF8">
        <w:rPr>
          <w:spacing w:val="-2"/>
        </w:rPr>
        <w:t xml:space="preserve">Relative to the nutrition indicator in the </w:t>
      </w:r>
      <w:r w:rsidR="00453E86" w:rsidRPr="00163DF8">
        <w:rPr>
          <w:spacing w:val="-2"/>
        </w:rPr>
        <w:t xml:space="preserve">original </w:t>
      </w:r>
      <w:r w:rsidR="00B70C37" w:rsidRPr="00163DF8">
        <w:rPr>
          <w:spacing w:val="-2"/>
        </w:rPr>
        <w:t xml:space="preserve">Arab MPI, the revised </w:t>
      </w:r>
      <w:r w:rsidR="00453E86" w:rsidRPr="00163DF8">
        <w:rPr>
          <w:spacing w:val="-2"/>
        </w:rPr>
        <w:t xml:space="preserve">index </w:t>
      </w:r>
      <w:r w:rsidR="00B70C37" w:rsidRPr="00163DF8">
        <w:rPr>
          <w:spacing w:val="-2"/>
        </w:rPr>
        <w:t>improves the nutrition indicator</w:t>
      </w:r>
      <w:r w:rsidR="00022C20" w:rsidRPr="00163DF8">
        <w:rPr>
          <w:spacing w:val="-2"/>
        </w:rPr>
        <w:t>’s</w:t>
      </w:r>
      <w:r w:rsidR="00B70C37" w:rsidRPr="00163DF8">
        <w:rPr>
          <w:spacing w:val="-2"/>
        </w:rPr>
        <w:t xml:space="preserve"> statistical properties and comparability</w:t>
      </w:r>
      <w:r w:rsidR="005B3E38" w:rsidRPr="00163DF8">
        <w:rPr>
          <w:spacing w:val="-2"/>
        </w:rPr>
        <w:t xml:space="preserve"> across countries</w:t>
      </w:r>
      <w:r w:rsidR="00B70C37" w:rsidRPr="00163DF8">
        <w:rPr>
          <w:spacing w:val="-2"/>
        </w:rPr>
        <w:t xml:space="preserve"> by considering underweight instead of </w:t>
      </w:r>
      <w:r w:rsidR="00022C20" w:rsidRPr="00163DF8">
        <w:rPr>
          <w:spacing w:val="-2"/>
        </w:rPr>
        <w:t>wasting so as</w:t>
      </w:r>
      <w:r w:rsidR="00B70C37" w:rsidRPr="00163DF8">
        <w:rPr>
          <w:spacing w:val="-2"/>
        </w:rPr>
        <w:t xml:space="preserve"> to avo</w:t>
      </w:r>
      <w:r w:rsidR="00C51AED" w:rsidRPr="00163DF8">
        <w:rPr>
          <w:spacing w:val="-2"/>
        </w:rPr>
        <w:t>id any seasonality biasness</w:t>
      </w:r>
      <w:r w:rsidR="008202B3" w:rsidRPr="00163DF8">
        <w:rPr>
          <w:spacing w:val="-2"/>
        </w:rPr>
        <w:t xml:space="preserve"> that the latter m</w:t>
      </w:r>
      <w:r w:rsidR="00022C20" w:rsidRPr="00163DF8">
        <w:rPr>
          <w:spacing w:val="-2"/>
        </w:rPr>
        <w:t>ay</w:t>
      </w:r>
      <w:r w:rsidR="008202B3" w:rsidRPr="00163DF8">
        <w:rPr>
          <w:spacing w:val="-2"/>
        </w:rPr>
        <w:t xml:space="preserve"> introduce</w:t>
      </w:r>
      <w:r w:rsidR="00022C20" w:rsidRPr="00163DF8">
        <w:rPr>
          <w:spacing w:val="-2"/>
        </w:rPr>
        <w:t>,</w:t>
      </w:r>
      <w:r w:rsidR="001F4689" w:rsidRPr="00163DF8">
        <w:rPr>
          <w:spacing w:val="-2"/>
        </w:rPr>
        <w:t xml:space="preserve"> and by</w:t>
      </w:r>
      <w:r w:rsidR="00C51AED" w:rsidRPr="00163DF8">
        <w:rPr>
          <w:spacing w:val="-2"/>
        </w:rPr>
        <w:t xml:space="preserve"> exclud</w:t>
      </w:r>
      <w:r w:rsidR="001F4689" w:rsidRPr="00163DF8">
        <w:rPr>
          <w:spacing w:val="-2"/>
        </w:rPr>
        <w:t>ing</w:t>
      </w:r>
      <w:r w:rsidR="00B70C37" w:rsidRPr="00163DF8">
        <w:rPr>
          <w:spacing w:val="-2"/>
        </w:rPr>
        <w:t xml:space="preserve"> adult malnutrition </w:t>
      </w:r>
      <w:r w:rsidR="00022C20" w:rsidRPr="00163DF8">
        <w:rPr>
          <w:spacing w:val="-2"/>
        </w:rPr>
        <w:t xml:space="preserve">owing </w:t>
      </w:r>
      <w:r w:rsidR="00B70C37" w:rsidRPr="00163DF8">
        <w:rPr>
          <w:spacing w:val="-2"/>
        </w:rPr>
        <w:t xml:space="preserve">to </w:t>
      </w:r>
      <w:r w:rsidR="007E648C">
        <w:rPr>
          <w:spacing w:val="-2"/>
        </w:rPr>
        <w:t xml:space="preserve">data </w:t>
      </w:r>
      <w:r w:rsidR="00B70C37" w:rsidRPr="00163DF8">
        <w:rPr>
          <w:spacing w:val="-2"/>
        </w:rPr>
        <w:t xml:space="preserve">coverage issues across countries. </w:t>
      </w:r>
      <w:r w:rsidR="00022C20" w:rsidRPr="00163DF8">
        <w:rPr>
          <w:spacing w:val="-2"/>
        </w:rPr>
        <w:t>The h</w:t>
      </w:r>
      <w:r w:rsidR="001F4689" w:rsidRPr="00163DF8">
        <w:rPr>
          <w:spacing w:val="-2"/>
        </w:rPr>
        <w:t xml:space="preserve">ealth and nutrition of adults are also important indicators for </w:t>
      </w:r>
      <w:r w:rsidR="001F4689" w:rsidRPr="00163DF8">
        <w:rPr>
          <w:spacing w:val="-2"/>
        </w:rPr>
        <w:t>MPI, but existing household surveys lack the requisite data.</w:t>
      </w:r>
    </w:p>
    <w:p w14:paraId="209F38E5" w14:textId="676C9737" w:rsidR="005B3E38" w:rsidRPr="00493C41" w:rsidRDefault="005B3E38" w:rsidP="007E11FB">
      <w:pPr>
        <w:pStyle w:val="B-e1"/>
      </w:pPr>
      <w:r w:rsidRPr="00493C41">
        <w:t xml:space="preserve">The third indicator of the health dimension </w:t>
      </w:r>
      <w:r w:rsidR="009F0371" w:rsidRPr="00493C41">
        <w:t xml:space="preserve">concerns </w:t>
      </w:r>
      <w:r w:rsidR="002F7D2E">
        <w:t>early</w:t>
      </w:r>
      <w:r w:rsidR="002F7D2E" w:rsidRPr="00493C41">
        <w:t xml:space="preserve"> </w:t>
      </w:r>
      <w:r w:rsidRPr="00493C41">
        <w:t>pregnancy, which puts adolescent girls and their newborns at high health and developmental risks. Pregnancy complications c</w:t>
      </w:r>
      <w:r w:rsidR="006D6924" w:rsidRPr="00493C41">
        <w:t>an</w:t>
      </w:r>
      <w:r w:rsidRPr="00493C41">
        <w:t xml:space="preserve"> result in maternal morbidity and mortality</w:t>
      </w:r>
      <w:r w:rsidR="006D6924" w:rsidRPr="00493C41">
        <w:t>;</w:t>
      </w:r>
      <w:r w:rsidRPr="001F308E">
        <w:rPr>
          <w:vertAlign w:val="superscript"/>
        </w:rPr>
        <w:footnoteReference w:id="5"/>
      </w:r>
      <w:r w:rsidRPr="00493C41">
        <w:t xml:space="preserve"> </w:t>
      </w:r>
      <w:r w:rsidR="006D6924" w:rsidRPr="00493C41">
        <w:t>they are</w:t>
      </w:r>
      <w:r w:rsidRPr="00493C41">
        <w:t xml:space="preserve"> the leading cause</w:t>
      </w:r>
      <w:r w:rsidR="006D6924" w:rsidRPr="00493C41">
        <w:t>s</w:t>
      </w:r>
      <w:r w:rsidRPr="00493C41">
        <w:t xml:space="preserve"> of mortality among girls aged 15</w:t>
      </w:r>
      <w:r w:rsidR="006D6924" w:rsidRPr="00493C41">
        <w:t>-</w:t>
      </w:r>
      <w:r w:rsidRPr="00493C41">
        <w:t>19</w:t>
      </w:r>
      <w:r w:rsidR="009F0371" w:rsidRPr="00493C41">
        <w:t>.</w:t>
      </w:r>
      <w:r w:rsidRPr="001F308E">
        <w:rPr>
          <w:vertAlign w:val="superscript"/>
        </w:rPr>
        <w:footnoteReference w:id="6"/>
      </w:r>
      <w:r w:rsidRPr="00493C41">
        <w:t xml:space="preserve"> Newborns from</w:t>
      </w:r>
      <w:r w:rsidR="002F7D2E">
        <w:t xml:space="preserve"> early</w:t>
      </w:r>
      <w:r w:rsidRPr="00493C41">
        <w:t xml:space="preserve"> pregnancies are also at a higher risk of low-birth weight, infant mortality and other neonatal problems. Early childbearing may further </w:t>
      </w:r>
      <w:r w:rsidR="006D6924" w:rsidRPr="00493C41">
        <w:t xml:space="preserve">limit </w:t>
      </w:r>
      <w:r w:rsidRPr="00493C41">
        <w:t>young girls</w:t>
      </w:r>
      <w:r w:rsidR="006D6924" w:rsidRPr="00493C41">
        <w:t>’</w:t>
      </w:r>
      <w:r w:rsidRPr="00493C41">
        <w:t xml:space="preserve"> capabilities</w:t>
      </w:r>
      <w:r w:rsidR="006D6924" w:rsidRPr="00493C41">
        <w:t>,</w:t>
      </w:r>
      <w:r w:rsidRPr="00493C41">
        <w:t xml:space="preserve"> including education and employment opportunities, and increase the risk of social vulnerability</w:t>
      </w:r>
      <w:r w:rsidR="006D6924" w:rsidRPr="00493C41">
        <w:t>,</w:t>
      </w:r>
      <w:r w:rsidRPr="00493C41">
        <w:t xml:space="preserve"> including domestic violence.</w:t>
      </w:r>
      <w:r w:rsidR="00EB16F6" w:rsidRPr="00493C41">
        <w:t xml:space="preserve"> </w:t>
      </w:r>
      <w:r w:rsidRPr="00493C41">
        <w:t xml:space="preserve">The </w:t>
      </w:r>
      <w:r w:rsidR="002F7D2E">
        <w:t>early</w:t>
      </w:r>
      <w:r w:rsidR="002F7D2E" w:rsidRPr="00493C41">
        <w:t xml:space="preserve"> </w:t>
      </w:r>
      <w:r w:rsidRPr="00493C41">
        <w:t>pregnancy indicator in the revised framework is computed for the entire youth cohort aged 15</w:t>
      </w:r>
      <w:r w:rsidR="006D6924" w:rsidRPr="00493C41">
        <w:t>-</w:t>
      </w:r>
      <w:r w:rsidRPr="00493C41">
        <w:t>24, which account</w:t>
      </w:r>
      <w:r w:rsidR="006D6924" w:rsidRPr="00493C41">
        <w:t>s</w:t>
      </w:r>
      <w:r w:rsidRPr="00493C41">
        <w:t xml:space="preserve"> for all </w:t>
      </w:r>
      <w:r w:rsidR="002F7D2E">
        <w:t xml:space="preserve">early </w:t>
      </w:r>
      <w:r w:rsidRPr="00493C41">
        <w:t>pregnancies that have been identified among current you</w:t>
      </w:r>
      <w:r w:rsidR="006D6924" w:rsidRPr="00493C41">
        <w:t>ng people</w:t>
      </w:r>
      <w:r w:rsidRPr="00493C41">
        <w:t xml:space="preserve"> up to the time of survey fieldwork.</w:t>
      </w:r>
      <w:r w:rsidR="00CF5778" w:rsidRPr="00493C41">
        <w:t xml:space="preserve"> </w:t>
      </w:r>
      <w:r w:rsidR="002F7D2E">
        <w:t xml:space="preserve">Early </w:t>
      </w:r>
      <w:r w:rsidR="00CF5778" w:rsidRPr="00493C41">
        <w:t xml:space="preserve">pregnancy was combined with female genital mutilations </w:t>
      </w:r>
      <w:r w:rsidR="008202B3" w:rsidRPr="00493C41">
        <w:t>(FGM) in the Arab MPI. Nonetheless</w:t>
      </w:r>
      <w:r w:rsidR="00CF5778" w:rsidRPr="00493C41">
        <w:t>, FGM was excluded in the revised framework for comparability purposes</w:t>
      </w:r>
      <w:r w:rsidR="006D6924" w:rsidRPr="00493C41">
        <w:t>,</w:t>
      </w:r>
      <w:r w:rsidR="00CF5778" w:rsidRPr="00493C41">
        <w:t xml:space="preserve"> as </w:t>
      </w:r>
      <w:r w:rsidR="007E6FAA" w:rsidRPr="00493C41">
        <w:t xml:space="preserve">data </w:t>
      </w:r>
      <w:r w:rsidR="009F0371" w:rsidRPr="00493C41">
        <w:t xml:space="preserve">are </w:t>
      </w:r>
      <w:r w:rsidR="00CF5778" w:rsidRPr="00493C41">
        <w:t xml:space="preserve">not available in most countries. Supplementary analysis </w:t>
      </w:r>
      <w:r w:rsidR="008202B3" w:rsidRPr="00493C41">
        <w:t xml:space="preserve">however </w:t>
      </w:r>
      <w:r w:rsidR="00CF5778" w:rsidRPr="00493C41">
        <w:t>will report on FGM for countries with available data</w:t>
      </w:r>
      <w:r w:rsidR="000069D7" w:rsidRPr="00493C41">
        <w:t>.</w:t>
      </w:r>
    </w:p>
    <w:p w14:paraId="71F34E08" w14:textId="510317E5" w:rsidR="00A7309E" w:rsidRPr="00163DF8" w:rsidRDefault="00D60118" w:rsidP="00493C41">
      <w:pPr>
        <w:pStyle w:val="B-e1"/>
        <w:rPr>
          <w:spacing w:val="-2"/>
          <w14:props3d w14:extrusionH="0" w14:contourW="0" w14:prstMaterial="matte"/>
        </w:rPr>
      </w:pPr>
      <w:r w:rsidRPr="00163DF8">
        <w:rPr>
          <w:spacing w:val="-2"/>
        </w:rPr>
        <w:t xml:space="preserve">The </w:t>
      </w:r>
      <w:r w:rsidR="006D6924" w:rsidRPr="00163DF8">
        <w:rPr>
          <w:spacing w:val="-2"/>
        </w:rPr>
        <w:t xml:space="preserve">education </w:t>
      </w:r>
      <w:r w:rsidRPr="00163DF8">
        <w:rPr>
          <w:spacing w:val="-2"/>
        </w:rPr>
        <w:t>dimension includes</w:t>
      </w:r>
      <w:r w:rsidR="008B1FCA" w:rsidRPr="00163DF8">
        <w:rPr>
          <w:spacing w:val="-2"/>
        </w:rPr>
        <w:t xml:space="preserve"> </w:t>
      </w:r>
      <w:r w:rsidR="0032621F" w:rsidRPr="00163DF8">
        <w:rPr>
          <w:spacing w:val="-2"/>
        </w:rPr>
        <w:t xml:space="preserve">three indicators: </w:t>
      </w:r>
      <w:r w:rsidRPr="00163DF8">
        <w:rPr>
          <w:spacing w:val="-2"/>
        </w:rPr>
        <w:t>school attendance, age</w:t>
      </w:r>
      <w:r w:rsidR="006D6924" w:rsidRPr="00163DF8">
        <w:rPr>
          <w:spacing w:val="-2"/>
        </w:rPr>
        <w:t>-</w:t>
      </w:r>
      <w:r w:rsidRPr="00163DF8">
        <w:rPr>
          <w:spacing w:val="-2"/>
        </w:rPr>
        <w:t xml:space="preserve">schooling gap, and adults’ educational attainment. </w:t>
      </w:r>
      <w:r w:rsidR="000E3FAD" w:rsidRPr="00163DF8">
        <w:rPr>
          <w:spacing w:val="-2"/>
        </w:rPr>
        <w:t>School attendance is a human rights matter</w:t>
      </w:r>
      <w:r w:rsidR="006D6924" w:rsidRPr="00163DF8">
        <w:rPr>
          <w:spacing w:val="-2"/>
        </w:rPr>
        <w:t>,</w:t>
      </w:r>
      <w:r w:rsidR="000E3FAD" w:rsidRPr="00163DF8">
        <w:rPr>
          <w:spacing w:val="-2"/>
        </w:rPr>
        <w:t xml:space="preserve"> subject to legal protection in many countries. </w:t>
      </w:r>
      <w:r w:rsidR="007171F7" w:rsidRPr="00163DF8">
        <w:rPr>
          <w:spacing w:val="-2"/>
        </w:rPr>
        <w:t>It is well</w:t>
      </w:r>
      <w:r w:rsidR="006D6924" w:rsidRPr="00163DF8">
        <w:rPr>
          <w:spacing w:val="-2"/>
        </w:rPr>
        <w:t xml:space="preserve"> </w:t>
      </w:r>
      <w:r w:rsidR="007171F7" w:rsidRPr="00163DF8">
        <w:rPr>
          <w:spacing w:val="-2"/>
        </w:rPr>
        <w:t xml:space="preserve">established in literature that school attendance, rather than </w:t>
      </w:r>
      <w:r w:rsidR="009F0371" w:rsidRPr="00163DF8">
        <w:rPr>
          <w:spacing w:val="-2"/>
        </w:rPr>
        <w:t>enrolment,</w:t>
      </w:r>
      <w:r w:rsidR="007171F7" w:rsidRPr="00163DF8">
        <w:rPr>
          <w:spacing w:val="-2"/>
        </w:rPr>
        <w:t xml:space="preserve"> better captures educational deprivation</w:t>
      </w:r>
      <w:r w:rsidR="006D6924" w:rsidRPr="00163DF8">
        <w:rPr>
          <w:spacing w:val="-2"/>
        </w:rPr>
        <w:t>,</w:t>
      </w:r>
      <w:r w:rsidR="007171F7" w:rsidRPr="00163DF8">
        <w:rPr>
          <w:spacing w:val="-2"/>
        </w:rPr>
        <w:t xml:space="preserve"> since enrolled students could have chronic absences from </w:t>
      </w:r>
      <w:r w:rsidR="007171F7" w:rsidRPr="00163DF8">
        <w:rPr>
          <w:spacing w:val="-2"/>
        </w:rPr>
        <w:lastRenderedPageBreak/>
        <w:t xml:space="preserve">school for various socioeconomic reasons, which could negatively impact their school performance, skill acquisition, and likelihood of school drop-out. </w:t>
      </w:r>
      <w:r w:rsidR="007171F7" w:rsidRPr="00163DF8">
        <w:rPr>
          <w:bCs/>
          <w:spacing w:val="-2"/>
        </w:rPr>
        <w:t>T</w:t>
      </w:r>
      <w:r w:rsidR="000E3FAD" w:rsidRPr="00163DF8">
        <w:rPr>
          <w:bCs/>
          <w:spacing w:val="-2"/>
        </w:rPr>
        <w:t xml:space="preserve">he second indicator is age schooling gap. </w:t>
      </w:r>
      <w:r w:rsidR="000E3FAD" w:rsidRPr="00163DF8">
        <w:rPr>
          <w:spacing w:val="-2"/>
        </w:rPr>
        <w:t xml:space="preserve">Evidence suggests that school retention </w:t>
      </w:r>
      <w:r w:rsidR="006D6924" w:rsidRPr="00163DF8">
        <w:rPr>
          <w:spacing w:val="-2"/>
        </w:rPr>
        <w:t xml:space="preserve">owing </w:t>
      </w:r>
      <w:r w:rsidR="000E3FAD" w:rsidRPr="00163DF8">
        <w:rPr>
          <w:spacing w:val="-2"/>
        </w:rPr>
        <w:t>to</w:t>
      </w:r>
      <w:r w:rsidR="007E11FB">
        <w:rPr>
          <w:spacing w:val="-2"/>
        </w:rPr>
        <w:t> </w:t>
      </w:r>
      <w:r w:rsidR="000E3FAD" w:rsidRPr="00163DF8">
        <w:rPr>
          <w:spacing w:val="-2"/>
        </w:rPr>
        <w:t>over-age or repetition could increase the probability of school drop-out.</w:t>
      </w:r>
      <w:r w:rsidR="008E3CBB" w:rsidRPr="00163DF8">
        <w:rPr>
          <w:spacing w:val="-2"/>
        </w:rPr>
        <w:t xml:space="preserve"> Children who live in poor households are more likely to repeat grades and leave school early, which affects the timing and quality of their skill acquisition, their development and their life prospects</w:t>
      </w:r>
      <w:r w:rsidR="009F0371" w:rsidRPr="00163DF8">
        <w:rPr>
          <w:spacing w:val="-2"/>
        </w:rPr>
        <w:t>.</w:t>
      </w:r>
      <w:r w:rsidR="008E3CBB" w:rsidRPr="00163DF8">
        <w:rPr>
          <w:spacing w:val="-2"/>
          <w:vertAlign w:val="superscript"/>
        </w:rPr>
        <w:footnoteReference w:id="7"/>
      </w:r>
      <w:r w:rsidR="007171F7" w:rsidRPr="00163DF8">
        <w:rPr>
          <w:spacing w:val="-2"/>
        </w:rPr>
        <w:t xml:space="preserve"> School attendance and age schooling gap indicators are evaluated for school-aged children (8</w:t>
      </w:r>
      <w:r w:rsidR="006D6924" w:rsidRPr="00163DF8">
        <w:rPr>
          <w:spacing w:val="-2"/>
        </w:rPr>
        <w:t>-</w:t>
      </w:r>
      <w:r w:rsidR="007171F7" w:rsidRPr="00163DF8">
        <w:rPr>
          <w:spacing w:val="-2"/>
        </w:rPr>
        <w:t xml:space="preserve">17 years old), for whom the necessary survey questions </w:t>
      </w:r>
      <w:r w:rsidR="007171F7" w:rsidRPr="00163DF8">
        <w:rPr>
          <w:spacing w:val="-2"/>
          <w14:props3d w14:extrusionH="0" w14:contourW="0" w14:prstMaterial="matte"/>
        </w:rPr>
        <w:t xml:space="preserve">are available. Compared </w:t>
      </w:r>
      <w:r w:rsidR="006D6924" w:rsidRPr="00163DF8">
        <w:rPr>
          <w:spacing w:val="-2"/>
          <w14:props3d w14:extrusionH="0" w14:contourW="0" w14:prstMaterial="matte"/>
        </w:rPr>
        <w:t xml:space="preserve">with </w:t>
      </w:r>
      <w:r w:rsidR="007171F7" w:rsidRPr="00163DF8">
        <w:rPr>
          <w:spacing w:val="-2"/>
          <w14:props3d w14:extrusionH="0" w14:contourW="0" w14:prstMaterial="matte"/>
        </w:rPr>
        <w:t xml:space="preserve">the </w:t>
      </w:r>
      <w:r w:rsidR="00453E86" w:rsidRPr="00163DF8">
        <w:rPr>
          <w:spacing w:val="-2"/>
          <w14:props3d w14:extrusionH="0" w14:contourW="0" w14:prstMaterial="matte"/>
        </w:rPr>
        <w:t>original</w:t>
      </w:r>
      <w:r w:rsidR="006D6924" w:rsidRPr="00163DF8">
        <w:rPr>
          <w:spacing w:val="-2"/>
          <w14:props3d w14:extrusionH="0" w14:contourW="0" w14:prstMaterial="matte"/>
        </w:rPr>
        <w:t xml:space="preserve"> </w:t>
      </w:r>
      <w:r w:rsidR="007171F7" w:rsidRPr="00163DF8">
        <w:rPr>
          <w:spacing w:val="-2"/>
          <w14:props3d w14:extrusionH="0" w14:contourW="0" w14:prstMaterial="matte"/>
        </w:rPr>
        <w:t>Arab MPI, the age</w:t>
      </w:r>
      <w:r w:rsidR="006D6924" w:rsidRPr="00163DF8">
        <w:rPr>
          <w:spacing w:val="-2"/>
          <w14:props3d w14:extrusionH="0" w14:contourW="0" w14:prstMaterial="matte"/>
        </w:rPr>
        <w:t>-</w:t>
      </w:r>
      <w:r w:rsidR="007171F7" w:rsidRPr="00163DF8">
        <w:rPr>
          <w:spacing w:val="-2"/>
          <w14:props3d w14:extrusionH="0" w14:contourW="0" w14:prstMaterial="matte"/>
        </w:rPr>
        <w:t>schooling gap</w:t>
      </w:r>
      <w:r w:rsidR="00775609" w:rsidRPr="00163DF8">
        <w:rPr>
          <w:spacing w:val="-2"/>
          <w14:props3d w14:extrusionH="0" w14:contourW="0" w14:prstMaterial="matte"/>
        </w:rPr>
        <w:t xml:space="preserve"> indicator</w:t>
      </w:r>
      <w:r w:rsidR="007171F7" w:rsidRPr="00163DF8">
        <w:rPr>
          <w:spacing w:val="-2"/>
          <w14:props3d w14:extrusionH="0" w14:contourW="0" w14:prstMaterial="matte"/>
        </w:rPr>
        <w:t xml:space="preserve"> is split from the school-attendance indicator to emphasize that </w:t>
      </w:r>
      <w:r w:rsidR="009F0371" w:rsidRPr="00163DF8">
        <w:rPr>
          <w:spacing w:val="-2"/>
          <w14:props3d w14:extrusionH="0" w14:contourW="0" w14:prstMaterial="matte"/>
        </w:rPr>
        <w:t xml:space="preserve">the </w:t>
      </w:r>
      <w:r w:rsidR="007171F7" w:rsidRPr="00163DF8">
        <w:rPr>
          <w:spacing w:val="-2"/>
          <w14:props3d w14:extrusionH="0" w14:contourW="0" w14:prstMaterial="matte"/>
        </w:rPr>
        <w:t xml:space="preserve">two indicators capture different </w:t>
      </w:r>
      <w:r w:rsidR="008202B3" w:rsidRPr="00163DF8">
        <w:rPr>
          <w:spacing w:val="-2"/>
          <w14:props3d w14:extrusionH="0" w14:contourW="0" w14:prstMaterial="matte"/>
        </w:rPr>
        <w:t>concepts</w:t>
      </w:r>
      <w:r w:rsidR="007171F7" w:rsidRPr="00163DF8">
        <w:rPr>
          <w:spacing w:val="-2"/>
          <w14:props3d w14:extrusionH="0" w14:contourW="0" w14:prstMaterial="matte"/>
        </w:rPr>
        <w:t xml:space="preserve"> and need to be addressed </w:t>
      </w:r>
      <w:r w:rsidR="006D6924" w:rsidRPr="00163DF8">
        <w:rPr>
          <w:spacing w:val="-2"/>
          <w14:props3d w14:extrusionH="0" w14:contourW="0" w14:prstMaterial="matte"/>
        </w:rPr>
        <w:t>separately</w:t>
      </w:r>
      <w:r w:rsidR="007171F7" w:rsidRPr="00163DF8">
        <w:rPr>
          <w:spacing w:val="-2"/>
          <w14:props3d w14:extrusionH="0" w14:contourW="0" w14:prstMaterial="matte"/>
        </w:rPr>
        <w:t xml:space="preserve">. This also </w:t>
      </w:r>
      <w:r w:rsidR="004A5C8C" w:rsidRPr="00163DF8">
        <w:rPr>
          <w:spacing w:val="-2"/>
          <w14:props3d w14:extrusionH="0" w14:contourW="0" w14:prstMaterial="matte"/>
        </w:rPr>
        <w:t>emphasize</w:t>
      </w:r>
      <w:r w:rsidR="007171F7" w:rsidRPr="00163DF8">
        <w:rPr>
          <w:spacing w:val="-2"/>
          <w14:props3d w14:extrusionH="0" w14:contourW="0" w14:prstMaterial="matte"/>
        </w:rPr>
        <w:t>s</w:t>
      </w:r>
      <w:r w:rsidR="00B73AB3" w:rsidRPr="00163DF8">
        <w:rPr>
          <w:spacing w:val="-2"/>
          <w14:props3d w14:extrusionH="0" w14:contourW="0" w14:prstMaterial="matte"/>
        </w:rPr>
        <w:t xml:space="preserve"> </w:t>
      </w:r>
      <w:r w:rsidR="004A5C8C" w:rsidRPr="00163DF8">
        <w:rPr>
          <w:spacing w:val="-2"/>
          <w14:props3d w14:extrusionH="0" w14:contourW="0" w14:prstMaterial="matte"/>
        </w:rPr>
        <w:t xml:space="preserve">the </w:t>
      </w:r>
      <w:r w:rsidR="00B73AB3" w:rsidRPr="00163DF8">
        <w:rPr>
          <w:spacing w:val="-2"/>
          <w14:props3d w14:extrusionH="0" w14:contourW="0" w14:prstMaterial="matte"/>
        </w:rPr>
        <w:t>quality</w:t>
      </w:r>
      <w:r w:rsidR="004A5C8C" w:rsidRPr="00163DF8">
        <w:rPr>
          <w:spacing w:val="-2"/>
          <w14:props3d w14:extrusionH="0" w14:contourW="0" w14:prstMaterial="matte"/>
        </w:rPr>
        <w:t xml:space="preserve"> and time-appropriateness of learning in a region notorious for child </w:t>
      </w:r>
      <w:proofErr w:type="spellStart"/>
      <w:r w:rsidR="004A5C8C" w:rsidRPr="00163DF8">
        <w:rPr>
          <w:spacing w:val="-2"/>
          <w14:props3d w14:extrusionH="0" w14:contourW="0" w14:prstMaterial="matte"/>
        </w:rPr>
        <w:t>labo</w:t>
      </w:r>
      <w:r w:rsidR="006D6924" w:rsidRPr="00163DF8">
        <w:rPr>
          <w:spacing w:val="-2"/>
          <w14:props3d w14:extrusionH="0" w14:contourW="0" w14:prstMaterial="matte"/>
        </w:rPr>
        <w:t>u</w:t>
      </w:r>
      <w:r w:rsidR="004A5C8C" w:rsidRPr="00163DF8">
        <w:rPr>
          <w:spacing w:val="-2"/>
          <w14:props3d w14:extrusionH="0" w14:contourW="0" w14:prstMaterial="matte"/>
        </w:rPr>
        <w:t>r</w:t>
      </w:r>
      <w:proofErr w:type="spellEnd"/>
      <w:r w:rsidR="004A5C8C" w:rsidRPr="00163DF8">
        <w:rPr>
          <w:spacing w:val="-2"/>
          <w14:props3d w14:extrusionH="0" w14:contourW="0" w14:prstMaterial="matte"/>
        </w:rPr>
        <w:t xml:space="preserve"> and school absenteeism, which are consistent with moderate deprivation</w:t>
      </w:r>
      <w:r w:rsidR="00B73AB3" w:rsidRPr="00163DF8">
        <w:rPr>
          <w:spacing w:val="-2"/>
          <w14:props3d w14:extrusionH="0" w14:contourW="0" w14:prstMaterial="matte"/>
        </w:rPr>
        <w:t>.</w:t>
      </w:r>
    </w:p>
    <w:p w14:paraId="07178283" w14:textId="0064B889" w:rsidR="007171F7" w:rsidRPr="00493C41" w:rsidRDefault="007171F7" w:rsidP="00493C41">
      <w:pPr>
        <w:pStyle w:val="B-e1"/>
        <w:rPr>
          <w14:props3d w14:extrusionH="0" w14:contourW="0" w14:prstMaterial="matte"/>
        </w:rPr>
      </w:pPr>
      <w:r w:rsidRPr="00493C41">
        <w:rPr>
          <w14:props3d w14:extrusionH="0" w14:contourW="0" w14:prstMaterial="matte"/>
        </w:rPr>
        <w:t xml:space="preserve">The third indicator concerns adults’ (aged </w:t>
      </w:r>
      <w:r w:rsidR="009F0371" w:rsidRPr="00493C41">
        <w:rPr>
          <w14:props3d w14:extrusionH="0" w14:contourW="0" w14:prstMaterial="matte"/>
        </w:rPr>
        <w:t xml:space="preserve">18 </w:t>
      </w:r>
      <w:r w:rsidRPr="00493C41">
        <w:rPr>
          <w14:props3d w14:extrusionH="0" w14:contourW="0" w14:prstMaterial="matte"/>
        </w:rPr>
        <w:t xml:space="preserve">and above) educational attainment. </w:t>
      </w:r>
      <w:r w:rsidR="006D6924" w:rsidRPr="00493C41">
        <w:rPr>
          <w14:props3d w14:extrusionH="0" w14:contourW="0" w14:prstMaterial="matte"/>
        </w:rPr>
        <w:t>A</w:t>
      </w:r>
      <w:r w:rsidRPr="00493C41">
        <w:rPr>
          <w14:props3d w14:extrusionH="0" w14:contourW="0" w14:prstMaterial="matte"/>
        </w:rPr>
        <w:t xml:space="preserve">t least one adult household member </w:t>
      </w:r>
      <w:r w:rsidR="006D6924" w:rsidRPr="00493C41">
        <w:rPr>
          <w14:props3d w14:extrusionH="0" w14:contourW="0" w14:prstMaterial="matte"/>
        </w:rPr>
        <w:t xml:space="preserve">must </w:t>
      </w:r>
      <w:r w:rsidRPr="00493C41">
        <w:rPr>
          <w14:props3d w14:extrusionH="0" w14:contourW="0" w14:prstMaterial="matte"/>
        </w:rPr>
        <w:t xml:space="preserve">have </w:t>
      </w:r>
      <w:r w:rsidR="006D6924" w:rsidRPr="00493C41">
        <w:rPr>
          <w14:props3d w14:extrusionH="0" w14:contourW="0" w14:prstMaterial="matte"/>
        </w:rPr>
        <w:t xml:space="preserve">completed </w:t>
      </w:r>
      <w:r w:rsidRPr="00493C41">
        <w:rPr>
          <w14:props3d w14:extrusionH="0" w14:contourW="0" w14:prstMaterial="matte"/>
        </w:rPr>
        <w:t xml:space="preserve">secondary education for </w:t>
      </w:r>
      <w:r w:rsidR="006D6924" w:rsidRPr="00493C41">
        <w:rPr>
          <w14:props3d w14:extrusionH="0" w14:contourW="0" w14:prstMaterial="matte"/>
        </w:rPr>
        <w:t xml:space="preserve">a </w:t>
      </w:r>
      <w:r w:rsidRPr="00493C41">
        <w:rPr>
          <w14:props3d w14:extrusionH="0" w14:contourW="0" w14:prstMaterial="matte"/>
        </w:rPr>
        <w:t>household to be deemed non-deprived. This indicator captures several capabilities</w:t>
      </w:r>
      <w:r w:rsidR="006D6924" w:rsidRPr="00493C41">
        <w:rPr>
          <w14:props3d w14:extrusionH="0" w14:contourW="0" w14:prstMaterial="matte"/>
        </w:rPr>
        <w:t>,</w:t>
      </w:r>
      <w:r w:rsidRPr="00493C41">
        <w:rPr>
          <w14:props3d w14:extrusionH="0" w14:contourW="0" w14:prstMaterial="matte"/>
        </w:rPr>
        <w:t xml:space="preserve"> including the ability to go to university, have decent employment, engage in other market and social interactions,</w:t>
      </w:r>
      <w:r w:rsidRPr="00493C41" w:rsidDel="00CA63D2">
        <w:rPr>
          <w14:props3d w14:extrusionH="0" w14:contourW="0" w14:prstMaterial="matte"/>
        </w:rPr>
        <w:t xml:space="preserve"> </w:t>
      </w:r>
      <w:r w:rsidRPr="00493C41">
        <w:rPr>
          <w14:props3d w14:extrusionH="0" w14:contourW="0" w14:prstMaterial="matte"/>
        </w:rPr>
        <w:t xml:space="preserve">and move </w:t>
      </w:r>
      <w:r w:rsidR="006D6924" w:rsidRPr="00493C41">
        <w:rPr>
          <w14:props3d w14:extrusionH="0" w14:contourW="0" w14:prstMaterial="matte"/>
        </w:rPr>
        <w:t xml:space="preserve">a </w:t>
      </w:r>
      <w:r w:rsidRPr="00493C41">
        <w:rPr>
          <w14:props3d w14:extrusionH="0" w14:contourW="0" w14:prstMaterial="matte"/>
        </w:rPr>
        <w:t xml:space="preserve">household out of poverty. While educational attainment </w:t>
      </w:r>
      <w:r w:rsidR="009F0371" w:rsidRPr="00493C41">
        <w:rPr>
          <w14:props3d w14:extrusionH="0" w14:contourW="0" w14:prstMaterial="matte"/>
        </w:rPr>
        <w:t xml:space="preserve">of adults </w:t>
      </w:r>
      <w:r w:rsidRPr="00493C41">
        <w:rPr>
          <w14:props3d w14:extrusionH="0" w14:contourW="0" w14:prstMaterial="matte"/>
        </w:rPr>
        <w:t xml:space="preserve">is a stock variable for most households, its benefits interact with changing economic conditions and public policies. Moreover, some countries have </w:t>
      </w:r>
      <w:r w:rsidR="006D6924" w:rsidRPr="00493C41">
        <w:rPr>
          <w14:props3d w14:extrusionH="0" w14:contourW="0" w14:prstMaterial="matte"/>
        </w:rPr>
        <w:t>implemented</w:t>
      </w:r>
      <w:r w:rsidRPr="00493C41">
        <w:rPr>
          <w14:props3d w14:extrusionH="0" w14:contourW="0" w14:prstMaterial="matte"/>
        </w:rPr>
        <w:t xml:space="preserve"> policies that promote later-life up-skilling of their </w:t>
      </w:r>
      <w:proofErr w:type="spellStart"/>
      <w:r w:rsidRPr="00493C41">
        <w:rPr>
          <w14:props3d w14:extrusionH="0" w14:contourW="0" w14:prstMaterial="matte"/>
        </w:rPr>
        <w:t>labo</w:t>
      </w:r>
      <w:r w:rsidR="006D6924" w:rsidRPr="00493C41">
        <w:rPr>
          <w14:props3d w14:extrusionH="0" w14:contourW="0" w14:prstMaterial="matte"/>
        </w:rPr>
        <w:t>u</w:t>
      </w:r>
      <w:r w:rsidRPr="00493C41">
        <w:rPr>
          <w14:props3d w14:extrusionH="0" w14:contourW="0" w14:prstMaterial="matte"/>
        </w:rPr>
        <w:t>r</w:t>
      </w:r>
      <w:proofErr w:type="spellEnd"/>
      <w:r w:rsidRPr="00493C41">
        <w:rPr>
          <w14:props3d w14:extrusionH="0" w14:contourW="0" w14:prstMaterial="matte"/>
        </w:rPr>
        <w:t xml:space="preserve"> force. </w:t>
      </w:r>
      <w:r w:rsidR="007204CD" w:rsidRPr="00493C41">
        <w:rPr>
          <w14:props3d w14:extrusionH="0" w14:contourW="0" w14:prstMaterial="matte"/>
        </w:rPr>
        <w:t xml:space="preserve">The age restriction of </w:t>
      </w:r>
      <w:r w:rsidR="009F0371" w:rsidRPr="00493C41">
        <w:rPr>
          <w14:props3d w14:extrusionH="0" w14:contourW="0" w14:prstMaterial="matte"/>
        </w:rPr>
        <w:t xml:space="preserve">18 </w:t>
      </w:r>
      <w:r w:rsidR="007204CD" w:rsidRPr="00493C41">
        <w:rPr>
          <w14:props3d w14:extrusionH="0" w14:contourW="0" w14:prstMaterial="matte"/>
        </w:rPr>
        <w:t xml:space="preserve">and above was newly added to better target the adult </w:t>
      </w:r>
      <w:r w:rsidR="007204CD" w:rsidRPr="00493C41">
        <w:rPr>
          <w14:props3d w14:extrusionH="0" w14:contourW="0" w14:prstMaterial="matte"/>
        </w:rPr>
        <w:t>population</w:t>
      </w:r>
      <w:r w:rsidR="00E45E8D" w:rsidRPr="00493C41">
        <w:rPr>
          <w14:props3d w14:extrusionH="0" w14:contourW="0" w14:prstMaterial="matte"/>
        </w:rPr>
        <w:t>, and enhance the statistical properties</w:t>
      </w:r>
      <w:r w:rsidR="00A10060" w:rsidRPr="00493C41">
        <w:rPr>
          <w14:props3d w14:extrusionH="0" w14:contourW="0" w14:prstMaterial="matte"/>
        </w:rPr>
        <w:t xml:space="preserve"> of</w:t>
      </w:r>
      <w:r w:rsidR="00E45E8D" w:rsidRPr="00493C41">
        <w:rPr>
          <w14:props3d w14:extrusionH="0" w14:contourW="0" w14:prstMaterial="matte"/>
        </w:rPr>
        <w:t xml:space="preserve"> </w:t>
      </w:r>
      <w:r w:rsidR="00A10060" w:rsidRPr="00493C41">
        <w:rPr>
          <w14:props3d w14:extrusionH="0" w14:contourW="0" w14:prstMaterial="matte"/>
        </w:rPr>
        <w:t>the indicator by restricting it to the group for whom the variable is well defined</w:t>
      </w:r>
      <w:r w:rsidR="007204CD" w:rsidRPr="00493C41">
        <w:rPr>
          <w14:props3d w14:extrusionH="0" w14:contourW="0" w14:prstMaterial="matte"/>
        </w:rPr>
        <w:t>.</w:t>
      </w:r>
    </w:p>
    <w:p w14:paraId="15A5F174" w14:textId="33081EDC" w:rsidR="003A1EC4" w:rsidRPr="00493C41" w:rsidRDefault="003A1EC4" w:rsidP="00493C41">
      <w:pPr>
        <w:pStyle w:val="B-e1"/>
        <w:rPr>
          <w14:props3d w14:extrusionH="0" w14:contourW="0" w14:prstMaterial="matte"/>
        </w:rPr>
      </w:pPr>
      <w:r w:rsidRPr="00493C41">
        <w:rPr>
          <w14:props3d w14:extrusionH="0" w14:contourW="0" w14:prstMaterial="matte"/>
        </w:rPr>
        <w:t xml:space="preserve">In both the </w:t>
      </w:r>
      <w:r w:rsidR="006D6924" w:rsidRPr="00493C41">
        <w:rPr>
          <w14:props3d w14:extrusionH="0" w14:contourW="0" w14:prstMaterial="matte"/>
        </w:rPr>
        <w:t xml:space="preserve">health and education </w:t>
      </w:r>
      <w:r w:rsidRPr="00493C41">
        <w:rPr>
          <w14:props3d w14:extrusionH="0" w14:contourW="0" w14:prstMaterial="matte"/>
        </w:rPr>
        <w:t>dimensions, data scarcity did not allow</w:t>
      </w:r>
      <w:r w:rsidR="00A10060" w:rsidRPr="00493C41">
        <w:rPr>
          <w14:props3d w14:extrusionH="0" w14:contourW="0" w14:prstMaterial="matte"/>
        </w:rPr>
        <w:t xml:space="preserve"> the</w:t>
      </w:r>
      <w:r w:rsidRPr="00493C41">
        <w:rPr>
          <w14:props3d w14:extrusionH="0" w14:contourW="0" w14:prstMaterial="matte"/>
        </w:rPr>
        <w:t xml:space="preserve"> inclusion of other indicators to capture quality of health and education services</w:t>
      </w:r>
      <w:r w:rsidR="00B55EED" w:rsidRPr="00493C41">
        <w:rPr>
          <w14:props3d w14:extrusionH="0" w14:contourW="0" w14:prstMaterial="matte"/>
        </w:rPr>
        <w:t xml:space="preserve"> or other </w:t>
      </w:r>
      <w:r w:rsidR="00DF22EF" w:rsidRPr="00493C41">
        <w:rPr>
          <w14:props3d w14:extrusionH="0" w14:contourW="0" w14:prstMaterial="matte"/>
        </w:rPr>
        <w:t>important aspects</w:t>
      </w:r>
      <w:r w:rsidR="006D6924" w:rsidRPr="00493C41">
        <w:rPr>
          <w14:props3d w14:extrusionH="0" w14:contourW="0" w14:prstMaterial="matte"/>
        </w:rPr>
        <w:t>,</w:t>
      </w:r>
      <w:r w:rsidR="00DF22EF" w:rsidRPr="00493C41">
        <w:rPr>
          <w14:props3d w14:extrusionH="0" w14:contourW="0" w14:prstMaterial="matte"/>
        </w:rPr>
        <w:t xml:space="preserve"> such as </w:t>
      </w:r>
      <w:r w:rsidR="00B55EED" w:rsidRPr="00493C41">
        <w:rPr>
          <w14:props3d w14:extrusionH="0" w14:contourW="0" w14:prstMaterial="matte"/>
        </w:rPr>
        <w:t xml:space="preserve">health </w:t>
      </w:r>
      <w:r w:rsidR="00DF22EF" w:rsidRPr="00493C41">
        <w:rPr>
          <w14:props3d w14:extrusionH="0" w14:contourW="0" w14:prstMaterial="matte"/>
        </w:rPr>
        <w:t>insurance and coverage</w:t>
      </w:r>
      <w:r w:rsidRPr="00493C41">
        <w:rPr>
          <w14:props3d w14:extrusionH="0" w14:contourW="0" w14:prstMaterial="matte"/>
        </w:rPr>
        <w:t>.</w:t>
      </w:r>
      <w:r w:rsidR="00B55EED" w:rsidRPr="00493C41">
        <w:rPr>
          <w14:props3d w14:extrusionH="0" w14:contourW="0" w14:prstMaterial="matte"/>
        </w:rPr>
        <w:t xml:space="preserve"> </w:t>
      </w:r>
      <w:r w:rsidR="00DF22EF" w:rsidRPr="00493C41">
        <w:rPr>
          <w14:props3d w14:extrusionH="0" w14:contourW="0" w14:prstMaterial="matte"/>
        </w:rPr>
        <w:t>These</w:t>
      </w:r>
      <w:r w:rsidR="00B55EED" w:rsidRPr="00493C41">
        <w:rPr>
          <w14:props3d w14:extrusionH="0" w14:contourW="0" w14:prstMaterial="matte"/>
        </w:rPr>
        <w:t xml:space="preserve"> indicators are </w:t>
      </w:r>
      <w:r w:rsidR="00DF22EF" w:rsidRPr="00493C41">
        <w:rPr>
          <w14:props3d w14:extrusionH="0" w14:contourW="0" w14:prstMaterial="matte"/>
        </w:rPr>
        <w:t xml:space="preserve">recommended </w:t>
      </w:r>
      <w:r w:rsidR="00A10060" w:rsidRPr="00493C41">
        <w:rPr>
          <w14:props3d w14:extrusionH="0" w14:contourW="0" w14:prstMaterial="matte"/>
        </w:rPr>
        <w:t xml:space="preserve">for </w:t>
      </w:r>
      <w:r w:rsidR="00DF22EF" w:rsidRPr="00493C41">
        <w:rPr>
          <w14:props3d w14:extrusionH="0" w14:contourW="0" w14:prstMaterial="matte"/>
        </w:rPr>
        <w:t>inclu</w:t>
      </w:r>
      <w:r w:rsidR="00A10060" w:rsidRPr="00493C41">
        <w:rPr>
          <w14:props3d w14:extrusionH="0" w14:contourW="0" w14:prstMaterial="matte"/>
        </w:rPr>
        <w:t>sion</w:t>
      </w:r>
      <w:r w:rsidR="00B55EED" w:rsidRPr="00493C41">
        <w:rPr>
          <w14:props3d w14:extrusionH="0" w14:contourW="0" w14:prstMaterial="matte"/>
        </w:rPr>
        <w:t xml:space="preserve"> once data become available in future surveys.</w:t>
      </w:r>
    </w:p>
    <w:p w14:paraId="3E8A001D" w14:textId="321E1F5E" w:rsidR="00C337FB" w:rsidRPr="00F34281" w:rsidRDefault="00EB16F6" w:rsidP="00493C41">
      <w:pPr>
        <w:pStyle w:val="Heading3"/>
      </w:pPr>
      <w:bookmarkStart w:id="7" w:name="_Toc49246468"/>
      <w:r>
        <w:t>B.</w:t>
      </w:r>
      <w:r>
        <w:tab/>
      </w:r>
      <w:r w:rsidR="006D6924">
        <w:t>L</w:t>
      </w:r>
      <w:r w:rsidR="001D457A" w:rsidRPr="00F34281">
        <w:t xml:space="preserve">iving standards </w:t>
      </w:r>
      <w:r w:rsidR="00A7309E" w:rsidRPr="00F34281">
        <w:t>pillar</w:t>
      </w:r>
      <w:bookmarkEnd w:id="7"/>
    </w:p>
    <w:p w14:paraId="1371F022" w14:textId="3C709DD2" w:rsidR="00DF5D0F" w:rsidRPr="00163DF8" w:rsidRDefault="00C337FB" w:rsidP="00493C41">
      <w:pPr>
        <w:pStyle w:val="B-e1"/>
        <w:rPr>
          <w:spacing w:val="-2"/>
        </w:rPr>
      </w:pPr>
      <w:r w:rsidRPr="00163DF8">
        <w:rPr>
          <w:spacing w:val="-2"/>
        </w:rPr>
        <w:t>The material wellbeing pillar</w:t>
      </w:r>
      <w:r w:rsidR="00FC32DB" w:rsidRPr="00163DF8">
        <w:rPr>
          <w:spacing w:val="-2"/>
        </w:rPr>
        <w:t xml:space="preserve">, defined as </w:t>
      </w:r>
      <w:r w:rsidR="006D6924" w:rsidRPr="00163DF8">
        <w:rPr>
          <w:spacing w:val="-2"/>
        </w:rPr>
        <w:t xml:space="preserve">the living conditions </w:t>
      </w:r>
      <w:r w:rsidR="00FC32DB" w:rsidRPr="00163DF8">
        <w:rPr>
          <w:spacing w:val="-2"/>
        </w:rPr>
        <w:t>dimension under</w:t>
      </w:r>
      <w:r w:rsidR="00CE571D" w:rsidRPr="00163DF8">
        <w:rPr>
          <w:spacing w:val="-2"/>
        </w:rPr>
        <w:t xml:space="preserve"> the </w:t>
      </w:r>
      <w:r w:rsidR="00453E86" w:rsidRPr="00163DF8">
        <w:rPr>
          <w:spacing w:val="-2"/>
        </w:rPr>
        <w:t>original</w:t>
      </w:r>
      <w:r w:rsidR="006D6924" w:rsidRPr="00163DF8">
        <w:rPr>
          <w:spacing w:val="-2"/>
        </w:rPr>
        <w:t xml:space="preserve"> </w:t>
      </w:r>
      <w:r w:rsidR="00FC32DB" w:rsidRPr="00163DF8">
        <w:rPr>
          <w:spacing w:val="-2"/>
        </w:rPr>
        <w:t xml:space="preserve">Arab </w:t>
      </w:r>
      <w:r w:rsidR="00CE571D" w:rsidRPr="00163DF8">
        <w:rPr>
          <w:spacing w:val="-2"/>
        </w:rPr>
        <w:t>MPI</w:t>
      </w:r>
      <w:r w:rsidR="00FC32DB" w:rsidRPr="00163DF8">
        <w:rPr>
          <w:spacing w:val="-2"/>
        </w:rPr>
        <w:t>,</w:t>
      </w:r>
      <w:r w:rsidR="00CE571D" w:rsidRPr="00163DF8">
        <w:rPr>
          <w:spacing w:val="-2"/>
        </w:rPr>
        <w:t xml:space="preserve"> is newly divided into</w:t>
      </w:r>
      <w:r w:rsidRPr="00163DF8">
        <w:rPr>
          <w:spacing w:val="-2"/>
        </w:rPr>
        <w:t xml:space="preserve"> three equally-weighted dimensions: housing, access to services</w:t>
      </w:r>
      <w:r w:rsidR="008A4ECD" w:rsidRPr="00163DF8">
        <w:rPr>
          <w:spacing w:val="-2"/>
        </w:rPr>
        <w:t>,</w:t>
      </w:r>
      <w:r w:rsidRPr="00163DF8">
        <w:rPr>
          <w:spacing w:val="-2"/>
        </w:rPr>
        <w:t xml:space="preserve"> and assets.</w:t>
      </w:r>
      <w:r w:rsidR="00EB16F6" w:rsidRPr="00163DF8">
        <w:rPr>
          <w:spacing w:val="-2"/>
        </w:rPr>
        <w:t xml:space="preserve"> </w:t>
      </w:r>
      <w:r w:rsidR="00DF5D0F" w:rsidRPr="00163DF8">
        <w:rPr>
          <w:spacing w:val="-2"/>
        </w:rPr>
        <w:t xml:space="preserve">The 2030 </w:t>
      </w:r>
      <w:r w:rsidR="00E374A5" w:rsidRPr="00163DF8">
        <w:rPr>
          <w:spacing w:val="-2"/>
        </w:rPr>
        <w:t xml:space="preserve">Agenda </w:t>
      </w:r>
      <w:r w:rsidR="00DF5D0F" w:rsidRPr="00163DF8">
        <w:rPr>
          <w:spacing w:val="-2"/>
        </w:rPr>
        <w:t xml:space="preserve">emphasizes the need </w:t>
      </w:r>
      <w:r w:rsidR="0069505E" w:rsidRPr="00163DF8">
        <w:rPr>
          <w:spacing w:val="-2"/>
        </w:rPr>
        <w:t xml:space="preserve">to </w:t>
      </w:r>
      <w:r w:rsidR="00DF5D0F" w:rsidRPr="00163DF8">
        <w:rPr>
          <w:spacing w:val="-2"/>
        </w:rPr>
        <w:t>ensur</w:t>
      </w:r>
      <w:r w:rsidR="0069505E" w:rsidRPr="00163DF8">
        <w:rPr>
          <w:spacing w:val="-2"/>
        </w:rPr>
        <w:t>e</w:t>
      </w:r>
      <w:r w:rsidR="00DF5D0F" w:rsidRPr="00163DF8">
        <w:rPr>
          <w:spacing w:val="-2"/>
        </w:rPr>
        <w:t xml:space="preserve"> decent housing</w:t>
      </w:r>
      <w:r w:rsidR="0069505E" w:rsidRPr="00163DF8">
        <w:rPr>
          <w:spacing w:val="-2"/>
        </w:rPr>
        <w:t>,</w:t>
      </w:r>
      <w:r w:rsidR="000C7AFD" w:rsidRPr="00163DF8">
        <w:rPr>
          <w:spacing w:val="-2"/>
        </w:rPr>
        <w:t xml:space="preserve"> </w:t>
      </w:r>
      <w:r w:rsidR="00DF5D0F" w:rsidRPr="00163DF8">
        <w:rPr>
          <w:spacing w:val="-2"/>
        </w:rPr>
        <w:t>defined as adequate, safe and affordable housing and basic services</w:t>
      </w:r>
      <w:r w:rsidR="000C7AFD" w:rsidRPr="00163DF8">
        <w:rPr>
          <w:spacing w:val="-2"/>
        </w:rPr>
        <w:t>. Inadequate housing – a form of poverty manifestation</w:t>
      </w:r>
      <w:r w:rsidR="00A10060" w:rsidRPr="00163DF8">
        <w:rPr>
          <w:spacing w:val="-2"/>
        </w:rPr>
        <w:t xml:space="preserve"> –</w:t>
      </w:r>
      <w:r w:rsidR="000C7AFD" w:rsidRPr="00163DF8">
        <w:rPr>
          <w:spacing w:val="-2"/>
        </w:rPr>
        <w:t xml:space="preserve"> </w:t>
      </w:r>
      <w:r w:rsidR="00DF5D0F" w:rsidRPr="00163DF8">
        <w:rPr>
          <w:spacing w:val="-2"/>
        </w:rPr>
        <w:t>remains a major challenge in the region</w:t>
      </w:r>
      <w:r w:rsidR="000C7AFD" w:rsidRPr="00163DF8">
        <w:rPr>
          <w:spacing w:val="-2"/>
        </w:rPr>
        <w:t xml:space="preserve">, </w:t>
      </w:r>
      <w:r w:rsidR="00DF5D0F" w:rsidRPr="00163DF8">
        <w:rPr>
          <w:spacing w:val="-2"/>
        </w:rPr>
        <w:t xml:space="preserve">particularly </w:t>
      </w:r>
      <w:r w:rsidR="000C7AFD" w:rsidRPr="00163DF8">
        <w:rPr>
          <w:spacing w:val="-2"/>
        </w:rPr>
        <w:t xml:space="preserve">if the quality aspect </w:t>
      </w:r>
      <w:r w:rsidR="00DF5D0F" w:rsidRPr="00163DF8">
        <w:rPr>
          <w:spacing w:val="-2"/>
        </w:rPr>
        <w:t xml:space="preserve">is factored in. </w:t>
      </w:r>
      <w:r w:rsidR="0069505E" w:rsidRPr="00163DF8">
        <w:rPr>
          <w:spacing w:val="-2"/>
        </w:rPr>
        <w:t>T</w:t>
      </w:r>
      <w:r w:rsidR="00DF5D0F" w:rsidRPr="00163DF8">
        <w:rPr>
          <w:spacing w:val="-2"/>
        </w:rPr>
        <w:t xml:space="preserve">he two elements of </w:t>
      </w:r>
      <w:r w:rsidR="00690B97" w:rsidRPr="00163DF8">
        <w:rPr>
          <w:spacing w:val="-2"/>
        </w:rPr>
        <w:t>housing and basic services</w:t>
      </w:r>
      <w:r w:rsidR="00690B97" w:rsidRPr="00163DF8" w:rsidDel="00690B97">
        <w:rPr>
          <w:spacing w:val="-2"/>
        </w:rPr>
        <w:t xml:space="preserve"> </w:t>
      </w:r>
      <w:r w:rsidR="0069505E" w:rsidRPr="00163DF8">
        <w:rPr>
          <w:spacing w:val="-2"/>
        </w:rPr>
        <w:t xml:space="preserve">are distinguished </w:t>
      </w:r>
      <w:r w:rsidR="00DF5D0F" w:rsidRPr="00163DF8">
        <w:rPr>
          <w:spacing w:val="-2"/>
        </w:rPr>
        <w:t xml:space="preserve">by introducing two </w:t>
      </w:r>
      <w:r w:rsidR="00690B97" w:rsidRPr="00163DF8">
        <w:rPr>
          <w:spacing w:val="-2"/>
        </w:rPr>
        <w:t xml:space="preserve">separate </w:t>
      </w:r>
      <w:r w:rsidR="00DF5D0F" w:rsidRPr="00163DF8">
        <w:rPr>
          <w:spacing w:val="-2"/>
        </w:rPr>
        <w:t>dimensions</w:t>
      </w:r>
      <w:r w:rsidR="00093D66" w:rsidRPr="00163DF8">
        <w:rPr>
          <w:spacing w:val="-2"/>
        </w:rPr>
        <w:t>:</w:t>
      </w:r>
      <w:r w:rsidR="00DF5D0F" w:rsidRPr="00163DF8">
        <w:rPr>
          <w:spacing w:val="-2"/>
        </w:rPr>
        <w:t xml:space="preserve"> the </w:t>
      </w:r>
      <w:r w:rsidR="0069505E" w:rsidRPr="00163DF8">
        <w:rPr>
          <w:spacing w:val="-2"/>
        </w:rPr>
        <w:t>h</w:t>
      </w:r>
      <w:r w:rsidR="00CE571D" w:rsidRPr="00163DF8">
        <w:rPr>
          <w:spacing w:val="-2"/>
        </w:rPr>
        <w:t xml:space="preserve">ousing </w:t>
      </w:r>
      <w:r w:rsidR="00DF5D0F" w:rsidRPr="00163DF8">
        <w:rPr>
          <w:spacing w:val="-2"/>
        </w:rPr>
        <w:t xml:space="preserve">dimension </w:t>
      </w:r>
      <w:r w:rsidR="00CE571D" w:rsidRPr="00163DF8">
        <w:rPr>
          <w:spacing w:val="-2"/>
        </w:rPr>
        <w:t>assesses individuals’ personal access to an adequate stock of living space and type of shelter</w:t>
      </w:r>
      <w:r w:rsidR="0069505E" w:rsidRPr="00163DF8">
        <w:rPr>
          <w:spacing w:val="-2"/>
        </w:rPr>
        <w:t>;</w:t>
      </w:r>
      <w:r w:rsidR="00DF5D0F" w:rsidRPr="00163DF8">
        <w:rPr>
          <w:spacing w:val="-2"/>
        </w:rPr>
        <w:t xml:space="preserve"> </w:t>
      </w:r>
      <w:r w:rsidR="0069505E" w:rsidRPr="00163DF8">
        <w:rPr>
          <w:spacing w:val="-2"/>
        </w:rPr>
        <w:t>and</w:t>
      </w:r>
      <w:r w:rsidR="00DF5D0F" w:rsidRPr="00163DF8">
        <w:rPr>
          <w:spacing w:val="-2"/>
        </w:rPr>
        <w:t xml:space="preserve"> the </w:t>
      </w:r>
      <w:r w:rsidR="0069505E" w:rsidRPr="00163DF8">
        <w:rPr>
          <w:spacing w:val="-2"/>
        </w:rPr>
        <w:t>s</w:t>
      </w:r>
      <w:r w:rsidR="00CE571D" w:rsidRPr="00163DF8">
        <w:rPr>
          <w:spacing w:val="-2"/>
        </w:rPr>
        <w:t>ervices</w:t>
      </w:r>
      <w:r w:rsidR="00DF5D0F" w:rsidRPr="00163DF8">
        <w:rPr>
          <w:spacing w:val="-2"/>
        </w:rPr>
        <w:t xml:space="preserve"> dimension </w:t>
      </w:r>
      <w:r w:rsidR="00CE571D" w:rsidRPr="00163DF8">
        <w:rPr>
          <w:spacing w:val="-2"/>
        </w:rPr>
        <w:t>gauge</w:t>
      </w:r>
      <w:r w:rsidR="00690B97" w:rsidRPr="00163DF8">
        <w:rPr>
          <w:spacing w:val="-2"/>
        </w:rPr>
        <w:t>s</w:t>
      </w:r>
      <w:r w:rsidR="00CE571D" w:rsidRPr="00163DF8">
        <w:rPr>
          <w:spacing w:val="-2"/>
        </w:rPr>
        <w:t xml:space="preserve"> the availability </w:t>
      </w:r>
      <w:r w:rsidR="00DF5D0F" w:rsidRPr="00163DF8">
        <w:rPr>
          <w:spacing w:val="-2"/>
        </w:rPr>
        <w:t xml:space="preserve">of </w:t>
      </w:r>
      <w:r w:rsidR="00CE571D" w:rsidRPr="00163DF8">
        <w:rPr>
          <w:spacing w:val="-2"/>
        </w:rPr>
        <w:t xml:space="preserve">utilities </w:t>
      </w:r>
      <w:r w:rsidR="00504F62" w:rsidRPr="00163DF8">
        <w:rPr>
          <w:spacing w:val="-2"/>
        </w:rPr>
        <w:t>in local communities or living quarters</w:t>
      </w:r>
      <w:r w:rsidR="00CE571D" w:rsidRPr="00163DF8">
        <w:rPr>
          <w:spacing w:val="-2"/>
        </w:rPr>
        <w:t xml:space="preserve">. </w:t>
      </w:r>
      <w:r w:rsidR="00DF5D0F" w:rsidRPr="00163DF8">
        <w:rPr>
          <w:spacing w:val="-2"/>
        </w:rPr>
        <w:t>The third dimension</w:t>
      </w:r>
      <w:r w:rsidR="00690B97" w:rsidRPr="00163DF8">
        <w:rPr>
          <w:spacing w:val="-2"/>
        </w:rPr>
        <w:t>,</w:t>
      </w:r>
      <w:r w:rsidR="00DF5D0F" w:rsidRPr="00163DF8">
        <w:rPr>
          <w:spacing w:val="-2"/>
        </w:rPr>
        <w:t xml:space="preserve"> </w:t>
      </w:r>
      <w:r w:rsidR="0069505E" w:rsidRPr="00163DF8">
        <w:rPr>
          <w:spacing w:val="-2"/>
        </w:rPr>
        <w:t>assets,</w:t>
      </w:r>
      <w:r w:rsidR="00690B97" w:rsidRPr="00163DF8">
        <w:rPr>
          <w:spacing w:val="-2"/>
        </w:rPr>
        <w:t xml:space="preserve"> </w:t>
      </w:r>
      <w:r w:rsidR="00CE571D" w:rsidRPr="00163DF8">
        <w:rPr>
          <w:spacing w:val="-2"/>
        </w:rPr>
        <w:t>measure</w:t>
      </w:r>
      <w:r w:rsidR="00DF5D0F" w:rsidRPr="00163DF8">
        <w:rPr>
          <w:spacing w:val="-2"/>
        </w:rPr>
        <w:t>s</w:t>
      </w:r>
      <w:r w:rsidR="00CE571D" w:rsidRPr="00163DF8">
        <w:rPr>
          <w:spacing w:val="-2"/>
        </w:rPr>
        <w:t xml:space="preserve"> </w:t>
      </w:r>
      <w:r w:rsidR="00504F62" w:rsidRPr="00163DF8">
        <w:rPr>
          <w:spacing w:val="-2"/>
        </w:rPr>
        <w:t>personal</w:t>
      </w:r>
      <w:r w:rsidR="00CE571D" w:rsidRPr="00163DF8">
        <w:rPr>
          <w:spacing w:val="-2"/>
        </w:rPr>
        <w:t xml:space="preserve"> </w:t>
      </w:r>
      <w:r w:rsidR="00854A25" w:rsidRPr="00163DF8">
        <w:rPr>
          <w:spacing w:val="-2"/>
        </w:rPr>
        <w:t xml:space="preserve">access to a </w:t>
      </w:r>
      <w:r w:rsidR="00CE571D" w:rsidRPr="00163DF8">
        <w:rPr>
          <w:spacing w:val="-2"/>
        </w:rPr>
        <w:t>stock of portable resources</w:t>
      </w:r>
      <w:r w:rsidR="00504F62" w:rsidRPr="00163DF8">
        <w:rPr>
          <w:spacing w:val="-2"/>
        </w:rPr>
        <w:t xml:space="preserve"> independent of </w:t>
      </w:r>
      <w:r w:rsidR="00690B97" w:rsidRPr="00163DF8">
        <w:rPr>
          <w:spacing w:val="-2"/>
        </w:rPr>
        <w:t xml:space="preserve">individuals’ </w:t>
      </w:r>
      <w:r w:rsidR="00504F62" w:rsidRPr="00163DF8">
        <w:rPr>
          <w:spacing w:val="-2"/>
        </w:rPr>
        <w:t xml:space="preserve">home conditions. The introduction of a separate assets dimension </w:t>
      </w:r>
      <w:r w:rsidR="00DB34F4" w:rsidRPr="00163DF8">
        <w:rPr>
          <w:spacing w:val="-2"/>
        </w:rPr>
        <w:t>gauges</w:t>
      </w:r>
      <w:r w:rsidR="00504F62" w:rsidRPr="00163DF8">
        <w:rPr>
          <w:spacing w:val="-2"/>
        </w:rPr>
        <w:t xml:space="preserve"> households’ access to functions</w:t>
      </w:r>
      <w:r w:rsidR="00504F62" w:rsidRPr="00163DF8" w:rsidDel="007C05AC">
        <w:rPr>
          <w:spacing w:val="-2"/>
        </w:rPr>
        <w:t xml:space="preserve"> </w:t>
      </w:r>
      <w:r w:rsidR="00504F62" w:rsidRPr="00163DF8">
        <w:rPr>
          <w:spacing w:val="-2"/>
        </w:rPr>
        <w:t>provided by various</w:t>
      </w:r>
      <w:r w:rsidR="00504F62" w:rsidRPr="00163DF8" w:rsidDel="007C05AC">
        <w:rPr>
          <w:spacing w:val="-2"/>
        </w:rPr>
        <w:t xml:space="preserve"> </w:t>
      </w:r>
      <w:r w:rsidR="00504F62" w:rsidRPr="00163DF8">
        <w:rPr>
          <w:spacing w:val="-2"/>
        </w:rPr>
        <w:t>basic assets</w:t>
      </w:r>
      <w:r w:rsidR="00DB34F4" w:rsidRPr="00163DF8">
        <w:rPr>
          <w:spacing w:val="-2"/>
        </w:rPr>
        <w:t xml:space="preserve">, and offers a proxy for </w:t>
      </w:r>
      <w:r w:rsidR="00544FD6" w:rsidRPr="00163DF8">
        <w:rPr>
          <w:spacing w:val="-2"/>
        </w:rPr>
        <w:t>material</w:t>
      </w:r>
      <w:r w:rsidR="00DB34F4" w:rsidRPr="00163DF8">
        <w:rPr>
          <w:spacing w:val="-2"/>
        </w:rPr>
        <w:t xml:space="preserve"> scarcity</w:t>
      </w:r>
      <w:r w:rsidR="00504F62" w:rsidRPr="00163DF8">
        <w:rPr>
          <w:spacing w:val="-2"/>
        </w:rPr>
        <w:t>.</w:t>
      </w:r>
    </w:p>
    <w:p w14:paraId="7EA19BA3" w14:textId="097341A4" w:rsidR="000C7AFD" w:rsidRPr="00163DF8" w:rsidRDefault="00744E44" w:rsidP="00493C41">
      <w:pPr>
        <w:pStyle w:val="B-e1"/>
        <w:rPr>
          <w:spacing w:val="-2"/>
        </w:rPr>
      </w:pPr>
      <w:r w:rsidRPr="00163DF8">
        <w:rPr>
          <w:spacing w:val="-2"/>
        </w:rPr>
        <w:lastRenderedPageBreak/>
        <w:t xml:space="preserve">The </w:t>
      </w:r>
      <w:r w:rsidR="0069505E" w:rsidRPr="00163DF8">
        <w:rPr>
          <w:spacing w:val="-2"/>
        </w:rPr>
        <w:t>housing d</w:t>
      </w:r>
      <w:r w:rsidRPr="00163DF8">
        <w:rPr>
          <w:spacing w:val="-2"/>
        </w:rPr>
        <w:t>imension consists of two indicators</w:t>
      </w:r>
      <w:r w:rsidR="00A766DC" w:rsidRPr="00163DF8">
        <w:rPr>
          <w:spacing w:val="-2"/>
        </w:rPr>
        <w:t>:</w:t>
      </w:r>
      <w:r w:rsidR="008B1FCA" w:rsidRPr="00163DF8">
        <w:rPr>
          <w:spacing w:val="-2"/>
        </w:rPr>
        <w:t xml:space="preserve"> </w:t>
      </w:r>
      <w:r w:rsidRPr="00163DF8">
        <w:rPr>
          <w:spacing w:val="-2"/>
        </w:rPr>
        <w:t xml:space="preserve">overcrowding and type of dwelling. </w:t>
      </w:r>
      <w:r w:rsidR="000C7AFD" w:rsidRPr="00163DF8">
        <w:rPr>
          <w:spacing w:val="-2"/>
        </w:rPr>
        <w:t>Overcrowding is a reflection of inadequate housing size</w:t>
      </w:r>
      <w:r w:rsidR="00690B97" w:rsidRPr="00163DF8">
        <w:rPr>
          <w:spacing w:val="-2"/>
        </w:rPr>
        <w:t>.</w:t>
      </w:r>
      <w:r w:rsidR="00EB16F6" w:rsidRPr="00163DF8">
        <w:rPr>
          <w:spacing w:val="-2"/>
        </w:rPr>
        <w:t xml:space="preserve"> </w:t>
      </w:r>
      <w:r w:rsidR="000C7AFD" w:rsidRPr="00163DF8">
        <w:rPr>
          <w:spacing w:val="-2"/>
        </w:rPr>
        <w:t xml:space="preserve">While UN-Habitat defines overcrowding as four and above persons of any age per habitable room, the threshold </w:t>
      </w:r>
      <w:r w:rsidR="00735F17" w:rsidRPr="00163DF8">
        <w:rPr>
          <w:spacing w:val="-2"/>
        </w:rPr>
        <w:t xml:space="preserve">in the revised Arab MPI </w:t>
      </w:r>
      <w:r w:rsidR="000C7AFD" w:rsidRPr="00163DF8">
        <w:rPr>
          <w:spacing w:val="-2"/>
        </w:rPr>
        <w:t xml:space="preserve">is lowered to three or more </w:t>
      </w:r>
      <w:r w:rsidR="005F29A5">
        <w:rPr>
          <w:spacing w:val="-2"/>
        </w:rPr>
        <w:t>per</w:t>
      </w:r>
      <w:r w:rsidR="007E11FB">
        <w:rPr>
          <w:spacing w:val="-2"/>
        </w:rPr>
        <w:t> </w:t>
      </w:r>
      <w:r w:rsidR="005F29A5">
        <w:rPr>
          <w:spacing w:val="-2"/>
        </w:rPr>
        <w:t xml:space="preserve">sleeping room, </w:t>
      </w:r>
      <w:r w:rsidR="000C7AFD" w:rsidRPr="00163DF8">
        <w:rPr>
          <w:spacing w:val="-2"/>
        </w:rPr>
        <w:t xml:space="preserve">since </w:t>
      </w:r>
      <w:r w:rsidR="000C7AFD" w:rsidRPr="005567C2">
        <w:rPr>
          <w:spacing w:val="-2"/>
        </w:rPr>
        <w:t xml:space="preserve">information on total rooms in the house </w:t>
      </w:r>
      <w:r w:rsidR="005F29A5" w:rsidRPr="005567C2">
        <w:rPr>
          <w:spacing w:val="-2"/>
        </w:rPr>
        <w:t xml:space="preserve">is unavailable </w:t>
      </w:r>
      <w:r w:rsidR="000C7AFD" w:rsidRPr="005567C2">
        <w:rPr>
          <w:spacing w:val="-2"/>
        </w:rPr>
        <w:t xml:space="preserve">across </w:t>
      </w:r>
      <w:r w:rsidR="00690B97" w:rsidRPr="005567C2">
        <w:rPr>
          <w:spacing w:val="-2"/>
        </w:rPr>
        <w:t xml:space="preserve">many </w:t>
      </w:r>
      <w:r w:rsidR="000C7AFD" w:rsidRPr="005567C2">
        <w:rPr>
          <w:spacing w:val="-2"/>
        </w:rPr>
        <w:t>surveys</w:t>
      </w:r>
      <w:r w:rsidR="00735F17" w:rsidRPr="005567C2">
        <w:rPr>
          <w:spacing w:val="-2"/>
        </w:rPr>
        <w:t>.</w:t>
      </w:r>
      <w:r w:rsidR="000C7AFD" w:rsidRPr="00163DF8">
        <w:rPr>
          <w:spacing w:val="-2"/>
        </w:rPr>
        <w:t xml:space="preserve"> </w:t>
      </w:r>
      <w:r w:rsidR="00735F17" w:rsidRPr="00163DF8">
        <w:rPr>
          <w:spacing w:val="-2"/>
        </w:rPr>
        <w:t>Moreover, the revise</w:t>
      </w:r>
      <w:r w:rsidR="00453E86" w:rsidRPr="00163DF8">
        <w:rPr>
          <w:spacing w:val="-2"/>
        </w:rPr>
        <w:t>d</w:t>
      </w:r>
      <w:r w:rsidR="00735F17" w:rsidRPr="00163DF8">
        <w:rPr>
          <w:spacing w:val="-2"/>
        </w:rPr>
        <w:t xml:space="preserve"> Arab MPI introduces </w:t>
      </w:r>
      <w:r w:rsidR="0069505E" w:rsidRPr="00163DF8">
        <w:rPr>
          <w:spacing w:val="-2"/>
        </w:rPr>
        <w:t xml:space="preserve">an </w:t>
      </w:r>
      <w:r w:rsidR="000C7AFD" w:rsidRPr="00163DF8">
        <w:rPr>
          <w:spacing w:val="-2"/>
        </w:rPr>
        <w:t>age cut</w:t>
      </w:r>
      <w:r w:rsidR="00735F17" w:rsidRPr="00163DF8">
        <w:rPr>
          <w:spacing w:val="-2"/>
        </w:rPr>
        <w:t>-</w:t>
      </w:r>
      <w:r w:rsidR="000C7AFD" w:rsidRPr="00163DF8">
        <w:rPr>
          <w:spacing w:val="-2"/>
        </w:rPr>
        <w:t xml:space="preserve">off of </w:t>
      </w:r>
      <w:r w:rsidR="00690B97" w:rsidRPr="00163DF8">
        <w:rPr>
          <w:spacing w:val="-2"/>
        </w:rPr>
        <w:t xml:space="preserve">5 </w:t>
      </w:r>
      <w:r w:rsidR="000C7AFD" w:rsidRPr="00163DF8">
        <w:rPr>
          <w:spacing w:val="-2"/>
        </w:rPr>
        <w:t>and above</w:t>
      </w:r>
      <w:r w:rsidR="00690B97" w:rsidRPr="00163DF8">
        <w:rPr>
          <w:spacing w:val="-2"/>
        </w:rPr>
        <w:t xml:space="preserve"> </w:t>
      </w:r>
      <w:r w:rsidR="000C7AFD" w:rsidRPr="00163DF8">
        <w:rPr>
          <w:spacing w:val="-2"/>
        </w:rPr>
        <w:t xml:space="preserve">in consideration </w:t>
      </w:r>
      <w:r w:rsidR="00690B97" w:rsidRPr="00163DF8">
        <w:rPr>
          <w:spacing w:val="-2"/>
        </w:rPr>
        <w:t xml:space="preserve">of </w:t>
      </w:r>
      <w:r w:rsidR="0069505E" w:rsidRPr="00163DF8">
        <w:rPr>
          <w:spacing w:val="-2"/>
        </w:rPr>
        <w:t xml:space="preserve">Arab </w:t>
      </w:r>
      <w:r w:rsidR="000C7AFD" w:rsidRPr="00163DF8">
        <w:rPr>
          <w:spacing w:val="-2"/>
        </w:rPr>
        <w:t xml:space="preserve">norms and </w:t>
      </w:r>
      <w:r w:rsidR="00735F17" w:rsidRPr="00163DF8">
        <w:rPr>
          <w:spacing w:val="-2"/>
        </w:rPr>
        <w:t>the importance of a child’s privacy</w:t>
      </w:r>
      <w:r w:rsidR="000C7AFD" w:rsidRPr="00163DF8">
        <w:rPr>
          <w:spacing w:val="-2"/>
        </w:rPr>
        <w:t xml:space="preserve">. The second indicator </w:t>
      </w:r>
      <w:r w:rsidR="0069505E" w:rsidRPr="00163DF8">
        <w:rPr>
          <w:spacing w:val="-2"/>
        </w:rPr>
        <w:t xml:space="preserve">on </w:t>
      </w:r>
      <w:r w:rsidR="000C7AFD" w:rsidRPr="00163DF8">
        <w:rPr>
          <w:spacing w:val="-2"/>
        </w:rPr>
        <w:t>the type of dwelling captures additional aspects of inadequate housing</w:t>
      </w:r>
      <w:r w:rsidR="00D57F40" w:rsidRPr="00163DF8">
        <w:rPr>
          <w:spacing w:val="-2"/>
        </w:rPr>
        <w:t xml:space="preserve"> tailored to the Arab region’s circumstances. Inadequate dwelling is </w:t>
      </w:r>
      <w:r w:rsidR="0069505E" w:rsidRPr="00163DF8">
        <w:rPr>
          <w:spacing w:val="-2"/>
        </w:rPr>
        <w:t xml:space="preserve">now </w:t>
      </w:r>
      <w:r w:rsidR="00D57F40" w:rsidRPr="00163DF8">
        <w:rPr>
          <w:spacing w:val="-2"/>
        </w:rPr>
        <w:t>a function of the presence of a non-permanent floor or roof, or a home type that is not a stand-alone house or apartment.</w:t>
      </w:r>
    </w:p>
    <w:p w14:paraId="69B03308" w14:textId="19A2FCB5" w:rsidR="00CE3814" w:rsidRPr="00E71656" w:rsidRDefault="00744E44" w:rsidP="00493C41">
      <w:pPr>
        <w:pStyle w:val="B-e1"/>
      </w:pPr>
      <w:r>
        <w:t xml:space="preserve">The </w:t>
      </w:r>
      <w:r w:rsidR="0069505E" w:rsidRPr="008A0ECE">
        <w:t>access to services</w:t>
      </w:r>
      <w:r w:rsidR="0069505E">
        <w:t xml:space="preserve"> </w:t>
      </w:r>
      <w:r>
        <w:t>dimension includes three</w:t>
      </w:r>
      <w:r w:rsidR="009C5897">
        <w:t> </w:t>
      </w:r>
      <w:r>
        <w:t>indicators</w:t>
      </w:r>
      <w:r w:rsidR="009E3C48">
        <w:t xml:space="preserve"> that are deemed essential basic</w:t>
      </w:r>
      <w:r w:rsidR="009C5897">
        <w:t> </w:t>
      </w:r>
      <w:r w:rsidR="009E3C48">
        <w:t>services</w:t>
      </w:r>
      <w:r w:rsidR="00A766DC">
        <w:t>:</w:t>
      </w:r>
      <w:r w:rsidR="008B1FCA">
        <w:t xml:space="preserve"> </w:t>
      </w:r>
      <w:r>
        <w:t>improved drinking water, improved sanitation, and electricity.</w:t>
      </w:r>
      <w:r w:rsidR="00D37F7E">
        <w:t xml:space="preserve"> </w:t>
      </w:r>
      <w:r w:rsidR="00600D9D" w:rsidRPr="00600D9D">
        <w:t xml:space="preserve">Improved drinking water </w:t>
      </w:r>
      <w:r w:rsidR="008202B3">
        <w:t xml:space="preserve">is </w:t>
      </w:r>
      <w:r w:rsidR="00CE3814">
        <w:t xml:space="preserve">defined as water piped into </w:t>
      </w:r>
      <w:r w:rsidR="0069505E">
        <w:t xml:space="preserve">a </w:t>
      </w:r>
      <w:r w:rsidR="00CE3814">
        <w:t>dwelling or yard</w:t>
      </w:r>
      <w:r w:rsidR="0069505E">
        <w:t>,</w:t>
      </w:r>
      <w:r w:rsidR="00CE3814">
        <w:t xml:space="preserve"> and </w:t>
      </w:r>
      <w:r w:rsidR="0069505E">
        <w:t>now</w:t>
      </w:r>
      <w:r w:rsidR="00CE3814">
        <w:t xml:space="preserve"> </w:t>
      </w:r>
      <w:r w:rsidR="00600D9D" w:rsidRPr="00600D9D">
        <w:t>include</w:t>
      </w:r>
      <w:r w:rsidR="0069505E">
        <w:t>s</w:t>
      </w:r>
      <w:r w:rsidR="00600D9D" w:rsidRPr="00600D9D">
        <w:t xml:space="preserve"> bottled water</w:t>
      </w:r>
      <w:r w:rsidR="00D531AD">
        <w:t xml:space="preserve"> as an improved source</w:t>
      </w:r>
      <w:r w:rsidR="0069505E">
        <w:t xml:space="preserve"> thus</w:t>
      </w:r>
      <w:r w:rsidR="00600D9D">
        <w:t xml:space="preserve"> allowing for households’ choice at the moderate poverty level</w:t>
      </w:r>
      <w:r w:rsidR="00D57F40">
        <w:t xml:space="preserve">. </w:t>
      </w:r>
      <w:r w:rsidR="00FA2702">
        <w:t xml:space="preserve">Improved sanitation and electricity retain their definition from the </w:t>
      </w:r>
      <w:r w:rsidR="00453E86">
        <w:t>original</w:t>
      </w:r>
      <w:r w:rsidR="0069505E">
        <w:t xml:space="preserve"> </w:t>
      </w:r>
      <w:r w:rsidR="00690B97">
        <w:t xml:space="preserve">Arab MPI </w:t>
      </w:r>
      <w:r w:rsidR="00FA2702">
        <w:t>framewor</w:t>
      </w:r>
      <w:r w:rsidR="00FA2702" w:rsidRPr="00E71656">
        <w:t xml:space="preserve">k. </w:t>
      </w:r>
      <w:r w:rsidR="00CE3814" w:rsidRPr="00E71656">
        <w:t xml:space="preserve">The classification of improved and unimproved water and sanitation facilities closely </w:t>
      </w:r>
      <w:r w:rsidR="00D808B2" w:rsidRPr="00E71656">
        <w:t>follows</w:t>
      </w:r>
      <w:r w:rsidR="00CE3814" w:rsidRPr="00E71656">
        <w:t xml:space="preserve"> the latest WHO and UNICEF Joint Monitor </w:t>
      </w:r>
      <w:proofErr w:type="spellStart"/>
      <w:r w:rsidR="00CE3814" w:rsidRPr="00E71656">
        <w:t>Program</w:t>
      </w:r>
      <w:r w:rsidR="0069505E" w:rsidRPr="00E71656">
        <w:t>me</w:t>
      </w:r>
      <w:proofErr w:type="spellEnd"/>
      <w:r w:rsidR="00CE3814" w:rsidRPr="00E71656">
        <w:t xml:space="preserve"> (JMP) guidelines</w:t>
      </w:r>
      <w:r w:rsidR="00690B97" w:rsidRPr="00E71656">
        <w:t>.</w:t>
      </w:r>
      <w:r w:rsidR="00CE3814" w:rsidRPr="00E71656">
        <w:t xml:space="preserve"> While the SDGs employ more refined </w:t>
      </w:r>
      <w:r w:rsidR="00CE3814" w:rsidRPr="00E71656">
        <w:t xml:space="preserve">definitions of safely managed drinking water and sanitation to capture </w:t>
      </w:r>
      <w:r w:rsidR="00FC2CB8" w:rsidRPr="00E71656">
        <w:t xml:space="preserve">the </w:t>
      </w:r>
      <w:r w:rsidR="00CE3814" w:rsidRPr="00E71656">
        <w:t>quality aspect, these definitions are not feasible in the regional framework, as</w:t>
      </w:r>
      <w:r w:rsidR="009C5897">
        <w:t> </w:t>
      </w:r>
      <w:r w:rsidR="00CE3814" w:rsidRPr="00E71656">
        <w:t>the vast majority of surveys lack the required information</w:t>
      </w:r>
      <w:r w:rsidR="00690B97" w:rsidRPr="00E71656">
        <w:t>.</w:t>
      </w:r>
      <w:r w:rsidR="00CE3814" w:rsidRPr="00163DF8">
        <w:rPr>
          <w:vertAlign w:val="superscript"/>
        </w:rPr>
        <w:footnoteReference w:id="8"/>
      </w:r>
      <w:r w:rsidR="00EB16F6" w:rsidRPr="00E71656">
        <w:t xml:space="preserve"> </w:t>
      </w:r>
      <w:r w:rsidR="00FF3FE8" w:rsidRPr="00E71656">
        <w:t xml:space="preserve">Indicators that capture the quality of services are recommended </w:t>
      </w:r>
      <w:r w:rsidR="00690B97" w:rsidRPr="00E71656">
        <w:t xml:space="preserve">for </w:t>
      </w:r>
      <w:r w:rsidR="00FF3FE8" w:rsidRPr="00E71656">
        <w:t>inclu</w:t>
      </w:r>
      <w:r w:rsidR="00690B97" w:rsidRPr="00E71656">
        <w:t>sion</w:t>
      </w:r>
      <w:r w:rsidR="00FF3FE8" w:rsidRPr="00E71656">
        <w:t xml:space="preserve"> once</w:t>
      </w:r>
      <w:r w:rsidR="003F7247" w:rsidRPr="00E71656">
        <w:t xml:space="preserve"> </w:t>
      </w:r>
      <w:r w:rsidR="00FF3FE8" w:rsidRPr="00E71656">
        <w:t>data become available in future surveys.</w:t>
      </w:r>
    </w:p>
    <w:p w14:paraId="0F981C40" w14:textId="41B14D3E" w:rsidR="00FC2CB8" w:rsidRPr="00E71656" w:rsidRDefault="00744E44" w:rsidP="00493C41">
      <w:pPr>
        <w:pStyle w:val="B-e1"/>
      </w:pPr>
      <w:r>
        <w:t xml:space="preserve">The </w:t>
      </w:r>
      <w:r w:rsidR="001B61F9" w:rsidRPr="001B61F9">
        <w:t xml:space="preserve">assets </w:t>
      </w:r>
      <w:r>
        <w:t>dimension includes three asset classes</w:t>
      </w:r>
      <w:r w:rsidR="00FA2702">
        <w:t xml:space="preserve"> as separate indicators</w:t>
      </w:r>
      <w:r w:rsidR="001B61F9">
        <w:t>, as opposed to</w:t>
      </w:r>
      <w:r w:rsidR="00690B97">
        <w:t xml:space="preserve"> </w:t>
      </w:r>
      <w:r w:rsidR="00FC2CB8">
        <w:t xml:space="preserve">combining them into </w:t>
      </w:r>
      <w:r w:rsidR="00FA2702">
        <w:t>a single assets indicator</w:t>
      </w:r>
      <w:r w:rsidR="000759FF">
        <w:t xml:space="preserve"> as</w:t>
      </w:r>
      <w:r w:rsidR="00FA2702">
        <w:t xml:space="preserve"> in the </w:t>
      </w:r>
      <w:r w:rsidR="00453E86">
        <w:t>original</w:t>
      </w:r>
      <w:r w:rsidR="001B61F9">
        <w:t xml:space="preserve"> </w:t>
      </w:r>
      <w:r w:rsidR="000759FF">
        <w:t xml:space="preserve">Arab </w:t>
      </w:r>
      <w:r w:rsidR="00FA2702">
        <w:t>MPI</w:t>
      </w:r>
      <w:r>
        <w:t>: communication assets (phone</w:t>
      </w:r>
      <w:r w:rsidR="008B1FCA">
        <w:t xml:space="preserve"> of any type</w:t>
      </w:r>
      <w:r>
        <w:t>, television</w:t>
      </w:r>
      <w:r w:rsidR="00A766DC">
        <w:t xml:space="preserve">, </w:t>
      </w:r>
      <w:r>
        <w:t>computer), mo</w:t>
      </w:r>
      <w:r w:rsidR="008B1FCA">
        <w:t>b</w:t>
      </w:r>
      <w:r w:rsidR="00A766DC">
        <w:t>ility assets (car/truck, motorcycl</w:t>
      </w:r>
      <w:r w:rsidR="008B1FCA">
        <w:t>e</w:t>
      </w:r>
      <w:r w:rsidR="00A766DC">
        <w:t xml:space="preserve">, </w:t>
      </w:r>
      <w:r>
        <w:t>bicycle), and livelihood assets (refri</w:t>
      </w:r>
      <w:r w:rsidRPr="00C85A46">
        <w:t>ge</w:t>
      </w:r>
      <w:r>
        <w:t>rator</w:t>
      </w:r>
      <w:r w:rsidRPr="00C85A46">
        <w:t>, w</w:t>
      </w:r>
      <w:r w:rsidR="008B1FCA">
        <w:t xml:space="preserve">ashing machine, heater or </w:t>
      </w:r>
      <w:r w:rsidRPr="00C85A46">
        <w:t>air conditioner</w:t>
      </w:r>
      <w:r>
        <w:t xml:space="preserve">). </w:t>
      </w:r>
      <w:r w:rsidR="00026592">
        <w:t>In each of these asset groups, h</w:t>
      </w:r>
      <w:r w:rsidR="00FA2702">
        <w:t xml:space="preserve">ouseholds are classified as deprived if they have access to none of the communication </w:t>
      </w:r>
      <w:r w:rsidR="001B61F9">
        <w:t>devices</w:t>
      </w:r>
      <w:r w:rsidR="00FA2702">
        <w:t>, vehicles, or home appliances</w:t>
      </w:r>
      <w:r w:rsidR="000759FF">
        <w:t xml:space="preserve">. This </w:t>
      </w:r>
      <w:r w:rsidR="00FA2702">
        <w:t>recogniz</w:t>
      </w:r>
      <w:r w:rsidR="000759FF">
        <w:t>es</w:t>
      </w:r>
      <w:r w:rsidR="00FA2702">
        <w:t xml:space="preserve"> households’ choice whether to </w:t>
      </w:r>
      <w:r w:rsidR="000759FF">
        <w:t xml:space="preserve">retain </w:t>
      </w:r>
      <w:r w:rsidR="00FA2702">
        <w:t xml:space="preserve">any one particular asset. </w:t>
      </w:r>
      <w:r w:rsidR="0004270A" w:rsidRPr="009C6ADE">
        <w:t xml:space="preserve">The selected </w:t>
      </w:r>
      <w:r w:rsidRPr="009C6ADE">
        <w:t xml:space="preserve">assets </w:t>
      </w:r>
      <w:r w:rsidR="0004270A" w:rsidRPr="009C6ADE">
        <w:t xml:space="preserve">serve </w:t>
      </w:r>
      <w:r>
        <w:t>two purposes: first</w:t>
      </w:r>
      <w:r w:rsidR="001B61F9">
        <w:t>ly</w:t>
      </w:r>
      <w:r>
        <w:t xml:space="preserve">, </w:t>
      </w:r>
      <w:r w:rsidR="0004270A" w:rsidRPr="009C6ADE">
        <w:t>as</w:t>
      </w:r>
      <w:r w:rsidR="005D6048">
        <w:t> </w:t>
      </w:r>
      <w:r w:rsidR="0004270A" w:rsidRPr="009C6ADE">
        <w:t xml:space="preserve">indicators for enhanced individual capacities to deliver particular functions </w:t>
      </w:r>
      <w:r w:rsidR="001B61F9">
        <w:t>(</w:t>
      </w:r>
      <w:r w:rsidR="0004270A" w:rsidRPr="009C6ADE">
        <w:t>mobility</w:t>
      </w:r>
      <w:r w:rsidR="008A4ECD">
        <w:t xml:space="preserve">, </w:t>
      </w:r>
      <w:r w:rsidR="0004270A" w:rsidRPr="009C6ADE">
        <w:t>communication</w:t>
      </w:r>
      <w:r w:rsidR="008A4ECD">
        <w:t>, and adequate livelihood</w:t>
      </w:r>
      <w:r w:rsidR="001B61F9">
        <w:t>)</w:t>
      </w:r>
      <w:r w:rsidR="0004270A" w:rsidRPr="009C6ADE">
        <w:t xml:space="preserve"> and</w:t>
      </w:r>
      <w:r w:rsidR="00A766DC">
        <w:t xml:space="preserve"> </w:t>
      </w:r>
      <w:r w:rsidR="0004270A" w:rsidRPr="009C6ADE">
        <w:t>thus enhanced achievement of particular capabilities</w:t>
      </w:r>
      <w:r w:rsidR="001B61F9">
        <w:t>; and s</w:t>
      </w:r>
      <w:r>
        <w:t>econd</w:t>
      </w:r>
      <w:r w:rsidR="001B61F9">
        <w:t>ly</w:t>
      </w:r>
      <w:r>
        <w:t xml:space="preserve">, they measure </w:t>
      </w:r>
      <w:r w:rsidR="00544FD6">
        <w:t>material scarcity</w:t>
      </w:r>
      <w:r w:rsidR="007B24AF" w:rsidRPr="00163DF8">
        <w:t xml:space="preserve"> </w:t>
      </w:r>
      <w:r w:rsidR="00544FD6" w:rsidRPr="00163DF8">
        <w:t xml:space="preserve">affecting households’ </w:t>
      </w:r>
      <w:r w:rsidR="007B24AF" w:rsidRPr="00163DF8">
        <w:t xml:space="preserve">ability </w:t>
      </w:r>
      <w:r w:rsidR="00A766DC" w:rsidRPr="00163DF8">
        <w:t xml:space="preserve">to </w:t>
      </w:r>
      <w:r w:rsidR="007B24AF" w:rsidRPr="00163DF8">
        <w:t>acquir</w:t>
      </w:r>
      <w:r w:rsidR="00A766DC" w:rsidRPr="00163DF8">
        <w:t xml:space="preserve">e </w:t>
      </w:r>
      <w:r w:rsidR="005C71B6" w:rsidRPr="00163DF8">
        <w:t xml:space="preserve">and maintain </w:t>
      </w:r>
      <w:r w:rsidR="00A766DC" w:rsidRPr="00163DF8">
        <w:t>basic assets</w:t>
      </w:r>
      <w:r w:rsidR="007B24AF" w:rsidRPr="00163DF8">
        <w:t>.</w:t>
      </w:r>
      <w:r w:rsidR="00FC2CB8" w:rsidRPr="00163DF8">
        <w:t xml:space="preserve"> Particular attention has been </w:t>
      </w:r>
      <w:r w:rsidR="001B61F9" w:rsidRPr="00163DF8">
        <w:t>given</w:t>
      </w:r>
      <w:r w:rsidR="00FC2CB8" w:rsidRPr="00163DF8">
        <w:t xml:space="preserve"> to data availability criteria across surveys to minimize biases and </w:t>
      </w:r>
      <w:r w:rsidR="004F5EEE" w:rsidRPr="00163DF8">
        <w:t>improve</w:t>
      </w:r>
      <w:r w:rsidR="00FC2CB8" w:rsidRPr="00163DF8">
        <w:t xml:space="preserve"> comparability across countries relative to </w:t>
      </w:r>
      <w:r w:rsidR="005E30A2" w:rsidRPr="00163DF8">
        <w:t xml:space="preserve">the </w:t>
      </w:r>
      <w:r w:rsidR="00453E86" w:rsidRPr="00E71656">
        <w:t>original</w:t>
      </w:r>
      <w:r w:rsidR="001B61F9" w:rsidRPr="00E71656">
        <w:t xml:space="preserve"> </w:t>
      </w:r>
      <w:r w:rsidR="00FC2CB8" w:rsidRPr="00E71656">
        <w:t>Arab MPI.</w:t>
      </w:r>
    </w:p>
    <w:p w14:paraId="3AAA8A4B" w14:textId="77777777" w:rsidR="00E71656" w:rsidRDefault="00E71656" w:rsidP="00493C41">
      <w:pPr>
        <w:pStyle w:val="B-e1"/>
        <w:rPr>
          <w:b/>
          <w:bCs/>
        </w:rPr>
        <w:sectPr w:rsidR="00E71656" w:rsidSect="00E71656">
          <w:headerReference w:type="default" r:id="rId30"/>
          <w:footerReference w:type="even" r:id="rId31"/>
          <w:type w:val="continuous"/>
          <w:pgSz w:w="12191" w:h="15536" w:code="1"/>
          <w:pgMar w:top="1588" w:right="1588" w:bottom="1418" w:left="1588" w:header="1588" w:footer="851" w:gutter="0"/>
          <w:pgNumType w:start="1"/>
          <w:cols w:num="2" w:space="284"/>
          <w:titlePg/>
          <w:docGrid w:linePitch="360"/>
          <w15:footnoteColumns w:val="1"/>
        </w:sectPr>
      </w:pPr>
    </w:p>
    <w:p w14:paraId="15221A81" w14:textId="77777777" w:rsidR="00493C41" w:rsidRDefault="00493C41" w:rsidP="00EB16F6">
      <w:pPr>
        <w:pStyle w:val="Heading2"/>
        <w:ind w:left="454" w:hanging="454"/>
        <w:rPr>
          <w:b/>
          <w:bCs/>
        </w:rPr>
        <w:sectPr w:rsidR="00493C41" w:rsidSect="00E71656">
          <w:type w:val="continuous"/>
          <w:pgSz w:w="12191" w:h="15536" w:code="1"/>
          <w:pgMar w:top="1588" w:right="1588" w:bottom="1418" w:left="1588" w:header="1588" w:footer="851" w:gutter="0"/>
          <w:pgNumType w:start="1"/>
          <w:cols w:space="720"/>
          <w:titlePg/>
          <w:docGrid w:linePitch="360"/>
        </w:sectPr>
      </w:pPr>
    </w:p>
    <w:bookmarkStart w:id="8" w:name="_Toc49246469"/>
    <w:p w14:paraId="50133CE8" w14:textId="760F9AEB" w:rsidR="00765F4D" w:rsidRPr="005567C2" w:rsidRDefault="00493C41" w:rsidP="00EB16F6">
      <w:pPr>
        <w:pStyle w:val="Heading2"/>
        <w:ind w:left="454" w:hanging="454"/>
      </w:pPr>
      <w:r w:rsidRPr="005567C2">
        <w:rPr>
          <w:noProof/>
        </w:rPr>
        <w:lastRenderedPageBreak/>
        <mc:AlternateContent>
          <mc:Choice Requires="wps">
            <w:drawing>
              <wp:anchor distT="0" distB="0" distL="114300" distR="114300" simplePos="0" relativeHeight="251667456" behindDoc="0" locked="0" layoutInCell="1" allowOverlap="1" wp14:anchorId="65B3A16F" wp14:editId="5FFFD375">
                <wp:simplePos x="0" y="0"/>
                <wp:positionH relativeFrom="page">
                  <wp:posOffset>-47625</wp:posOffset>
                </wp:positionH>
                <wp:positionV relativeFrom="paragraph">
                  <wp:posOffset>802479</wp:posOffset>
                </wp:positionV>
                <wp:extent cx="6625988"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6625988"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53B0D47" id="Straight Connector 17" o:spid="_x0000_s1026" style="position:absolute;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pt,63.2pt" to="518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" strokecolor="#009bd9" strokeweight="1.5pt">
                <v:stroke joinstyle="miter"/>
                <w10:wrap anchorx="page"/>
              </v:line>
            </w:pict>
          </mc:Fallback>
        </mc:AlternateContent>
      </w:r>
      <w:r w:rsidR="00E71656" w:rsidRPr="005567C2">
        <w:t>II.</w:t>
      </w:r>
      <w:r w:rsidR="00E71656" w:rsidRPr="005567C2">
        <w:tab/>
      </w:r>
      <w:r w:rsidR="00765F4D" w:rsidRPr="00782902">
        <w:t>Framework</w:t>
      </w:r>
      <w:r w:rsidR="005414A4" w:rsidRPr="005567C2">
        <w:t xml:space="preserve">, </w:t>
      </w:r>
      <w:r w:rsidR="00EB128C" w:rsidRPr="005567C2">
        <w:t>Weights</w:t>
      </w:r>
      <w:r w:rsidR="001B61F9" w:rsidRPr="005567C2">
        <w:t xml:space="preserve">, </w:t>
      </w:r>
      <w:r w:rsidR="00EB128C" w:rsidRPr="005567C2">
        <w:t xml:space="preserve">Poverty Identification </w:t>
      </w:r>
      <w:r w:rsidR="001B61F9" w:rsidRPr="005567C2">
        <w:t xml:space="preserve">and </w:t>
      </w:r>
      <w:r w:rsidR="00EB128C" w:rsidRPr="005567C2">
        <w:t>Aggregation</w:t>
      </w:r>
      <w:bookmarkEnd w:id="8"/>
    </w:p>
    <w:p w14:paraId="1F67E5D8" w14:textId="77777777" w:rsidR="00E71656" w:rsidRDefault="00E71656" w:rsidP="00E71656">
      <w:pPr>
        <w:sectPr w:rsidR="00E71656" w:rsidSect="00163DF8">
          <w:headerReference w:type="first" r:id="rId32"/>
          <w:footerReference w:type="first" r:id="rId33"/>
          <w:pgSz w:w="12191" w:h="15536" w:code="1"/>
          <w:pgMar w:top="1588" w:right="1588" w:bottom="1418" w:left="1588" w:header="1588" w:footer="851" w:gutter="0"/>
          <w:cols w:space="720"/>
          <w:titlePg/>
          <w:docGrid w:linePitch="360"/>
        </w:sectPr>
      </w:pPr>
    </w:p>
    <w:p w14:paraId="0E8DDDAA" w14:textId="6472A9AC" w:rsidR="008F508B" w:rsidRPr="00F32C7F" w:rsidRDefault="00765F4D" w:rsidP="00B353AD">
      <w:pPr>
        <w:pStyle w:val="B-e1"/>
        <w:rPr>
          <w:rFonts w:asciiTheme="majorBidi" w:hAnsiTheme="majorBidi" w:cstheme="majorBidi"/>
        </w:rPr>
      </w:pPr>
      <w:r>
        <w:t>T</w:t>
      </w:r>
      <w:r w:rsidRPr="009C6ADE">
        <w:t xml:space="preserve">he revised </w:t>
      </w:r>
      <w:r>
        <w:t>Arab</w:t>
      </w:r>
      <w:r w:rsidRPr="009C6ADE">
        <w:t xml:space="preserve"> MPI consists of</w:t>
      </w:r>
      <w:r w:rsidR="00D808B2">
        <w:t xml:space="preserve"> two pillars, </w:t>
      </w:r>
      <w:r w:rsidRPr="009C6ADE">
        <w:t>f</w:t>
      </w:r>
      <w:r>
        <w:t>ive</w:t>
      </w:r>
      <w:r w:rsidRPr="009C6ADE">
        <w:t xml:space="preserve"> dimensions and </w:t>
      </w:r>
      <w:r>
        <w:t>14</w:t>
      </w:r>
      <w:r w:rsidRPr="009C6ADE">
        <w:t xml:space="preserve"> indicators</w:t>
      </w:r>
      <w:r>
        <w:t>, all with cut-offs aimed at consistently capturing moderate multidimensional deprivation, and with weights recognizing the equal importance of the two pillars, and the relative importance of all dimensions and all indicators within each dimension (</w:t>
      </w:r>
      <w:r w:rsidR="00735F17">
        <w:t>t</w:t>
      </w:r>
      <w:r>
        <w:t xml:space="preserve">able A.1). </w:t>
      </w:r>
      <w:r w:rsidRPr="009C6ADE">
        <w:t xml:space="preserve">The classification of multidimensional poverty </w:t>
      </w:r>
      <w:r w:rsidR="00735F17">
        <w:t>applies</w:t>
      </w:r>
      <w:r w:rsidRPr="009C6ADE">
        <w:t xml:space="preserve"> to households with a </w:t>
      </w:r>
      <w:r>
        <w:t>deprivation score strictly higher than 20</w:t>
      </w:r>
      <w:r w:rsidR="005D6048">
        <w:t> </w:t>
      </w:r>
      <w:r w:rsidRPr="009C6ADE">
        <w:t>per</w:t>
      </w:r>
      <w:r w:rsidR="00735F17">
        <w:t xml:space="preserve"> </w:t>
      </w:r>
      <w:r w:rsidRPr="009C6ADE">
        <w:t>cent</w:t>
      </w:r>
      <w:r>
        <w:t xml:space="preserve"> of all weighted indicators. This poverty identification cut-off is selected for its preferred conceptual properties, </w:t>
      </w:r>
      <w:r w:rsidR="00735F17">
        <w:t>thus</w:t>
      </w:r>
      <w:r>
        <w:t xml:space="preserve"> better</w:t>
      </w:r>
      <w:r w:rsidRPr="009C6ADE">
        <w:t xml:space="preserve"> captur</w:t>
      </w:r>
      <w:r w:rsidR="00735F17">
        <w:t>ing</w:t>
      </w:r>
      <w:r w:rsidRPr="009C6ADE">
        <w:t xml:space="preserve"> moderate and less severe forms of poverty</w:t>
      </w:r>
      <w:r>
        <w:t>.</w:t>
      </w:r>
      <w:r w:rsidR="00253235">
        <w:rPr>
          <w:rStyle w:val="FootnoteReference"/>
        </w:rPr>
        <w:footnoteReference w:id="9"/>
      </w:r>
      <w:r>
        <w:t xml:space="preserve"> </w:t>
      </w:r>
      <w:r w:rsidR="008F508B" w:rsidRPr="00E71656">
        <w:t>As</w:t>
      </w:r>
      <w:r w:rsidR="007E11FB">
        <w:t> </w:t>
      </w:r>
      <w:r w:rsidR="008F508B" w:rsidRPr="00E71656">
        <w:t xml:space="preserve">in the </w:t>
      </w:r>
      <w:r w:rsidR="00453E86" w:rsidRPr="00E71656">
        <w:t>original</w:t>
      </w:r>
      <w:r w:rsidR="00735F17" w:rsidRPr="00E71656">
        <w:t xml:space="preserve"> </w:t>
      </w:r>
      <w:r w:rsidR="008F508B" w:rsidRPr="00E71656">
        <w:t xml:space="preserve">Arab MPI, the </w:t>
      </w:r>
      <w:proofErr w:type="spellStart"/>
      <w:r w:rsidR="008F508B" w:rsidRPr="00E71656">
        <w:t>Alkire</w:t>
      </w:r>
      <w:proofErr w:type="spellEnd"/>
      <w:r w:rsidR="008F508B" w:rsidRPr="00E71656">
        <w:t>-Foster aggregation methodology</w:t>
      </w:r>
      <w:r w:rsidR="00735F17" w:rsidRPr="00E71656">
        <w:t xml:space="preserve"> is employed</w:t>
      </w:r>
      <w:r w:rsidR="000759FF" w:rsidRPr="00E71656">
        <w:t>.</w:t>
      </w:r>
      <w:r w:rsidR="008F508B" w:rsidRPr="00163DF8">
        <w:rPr>
          <w:vertAlign w:val="superscript"/>
        </w:rPr>
        <w:footnoteReference w:id="10"/>
      </w:r>
      <w:r w:rsidR="008F508B" w:rsidRPr="00E71656">
        <w:t xml:space="preserve"> </w:t>
      </w:r>
      <w:r w:rsidR="00735F17" w:rsidRPr="00E71656">
        <w:t>T</w:t>
      </w:r>
      <w:r w:rsidR="008F508B" w:rsidRPr="00E71656">
        <w:t>he</w:t>
      </w:r>
      <w:r w:rsidR="005D6048">
        <w:t> </w:t>
      </w:r>
      <w:r w:rsidR="008F508B" w:rsidRPr="00E71656">
        <w:t xml:space="preserve">poverty headcount </w:t>
      </w:r>
      <w:r w:rsidR="00735F17" w:rsidRPr="00E71656">
        <w:t xml:space="preserve">(H) is reported, </w:t>
      </w:r>
      <w:r w:rsidR="008F508B" w:rsidRPr="00E71656">
        <w:t>defined</w:t>
      </w:r>
      <w:r w:rsidR="005D6048">
        <w:t> </w:t>
      </w:r>
      <w:r w:rsidR="008F508B" w:rsidRPr="00E71656">
        <w:t>as</w:t>
      </w:r>
      <w:r w:rsidR="007E11FB">
        <w:t> </w:t>
      </w:r>
      <w:r w:rsidR="00735F17" w:rsidRPr="00E71656">
        <w:t xml:space="preserve">the </w:t>
      </w:r>
      <w:r w:rsidR="008F508B" w:rsidRPr="00E71656">
        <w:t xml:space="preserve">percentage of people living in multidimensionally poor households, </w:t>
      </w:r>
      <w:r w:rsidR="000759FF" w:rsidRPr="00E71656">
        <w:t xml:space="preserve">and </w:t>
      </w:r>
      <w:r w:rsidR="008F508B" w:rsidRPr="00E71656">
        <w:t xml:space="preserve">intensity of poverty (A) defined as average of weighted deprivations experienced by the poor. The adjusted poverty headcount </w:t>
      </w:r>
      <w:r w:rsidR="00735F17" w:rsidRPr="00E71656">
        <w:t xml:space="preserve">(revised </w:t>
      </w:r>
      <w:r w:rsidR="008F508B" w:rsidRPr="00E71656">
        <w:t>MPI</w:t>
      </w:r>
      <w:r w:rsidR="00735F17" w:rsidRPr="00E71656">
        <w:t>)</w:t>
      </w:r>
      <w:r w:rsidR="008F508B" w:rsidRPr="00E71656">
        <w:t xml:space="preserve"> is</w:t>
      </w:r>
      <w:r w:rsidR="005D6048">
        <w:t> </w:t>
      </w:r>
      <w:r w:rsidR="008F508B" w:rsidRPr="00E71656">
        <w:t xml:space="preserve">then </w:t>
      </w:r>
      <w:r w:rsidR="008F508B" w:rsidRPr="00E71656">
        <w:t>derived by multiplying the headcount ratio</w:t>
      </w:r>
      <w:r w:rsidR="007E11FB">
        <w:t> </w:t>
      </w:r>
      <w:r w:rsidR="008F508B" w:rsidRPr="00E71656">
        <w:t xml:space="preserve">by the intensity of poverty (MPI=H×A). </w:t>
      </w:r>
      <w:r w:rsidR="00735F17" w:rsidRPr="00E71656">
        <w:t>A</w:t>
      </w:r>
      <w:r w:rsidR="007E11FB">
        <w:t> </w:t>
      </w:r>
      <w:r w:rsidR="008F508B" w:rsidRPr="00E71656">
        <w:t>forthcoming technical paper present</w:t>
      </w:r>
      <w:r w:rsidR="000759FF" w:rsidRPr="00E71656">
        <w:t>s</w:t>
      </w:r>
      <w:r w:rsidR="008F508B" w:rsidRPr="00E71656">
        <w:t xml:space="preserve"> detailed results of advanced statistical redundancy and robustness tests for the revised MPI.</w:t>
      </w:r>
    </w:p>
    <w:p w14:paraId="4679C799" w14:textId="570B7DA0" w:rsidR="008F5532" w:rsidRDefault="00765F4D" w:rsidP="00163DF8">
      <w:pPr>
        <w:pStyle w:val="B-e1"/>
      </w:pPr>
      <w:r>
        <w:t xml:space="preserve">As argued in preceding paragraphs, the revised MPI </w:t>
      </w:r>
      <w:r w:rsidR="005F33D7">
        <w:t xml:space="preserve">structure and </w:t>
      </w:r>
      <w:r>
        <w:t>framework</w:t>
      </w:r>
      <w:r w:rsidR="00735F17">
        <w:t>,</w:t>
      </w:r>
      <w:r>
        <w:t xml:space="preserve"> including the selection of indicators, cut-offs and weights</w:t>
      </w:r>
      <w:r w:rsidR="00735F17">
        <w:t>, better</w:t>
      </w:r>
      <w:r>
        <w:t xml:space="preserve"> reflects moderate deprivation. Moreover, the revised MPI framework attains better comparability across countries (and potentially over time) because the indicators are selected with </w:t>
      </w:r>
      <w:r w:rsidR="00735F17">
        <w:t xml:space="preserve">a </w:t>
      </w:r>
      <w:r>
        <w:t xml:space="preserve">view of their availability across surveys, and moderate deprivation </w:t>
      </w:r>
      <w:r w:rsidR="00735F17">
        <w:t xml:space="preserve">better </w:t>
      </w:r>
      <w:r>
        <w:t xml:space="preserve">reflects living conditions and policy concerns in the majority of Arab </w:t>
      </w:r>
      <w:r w:rsidR="00735F17">
        <w:t>countries</w:t>
      </w:r>
      <w:r w:rsidR="000759FF">
        <w:t xml:space="preserve"> in recent years</w:t>
      </w:r>
      <w:r>
        <w:t xml:space="preserve">. </w:t>
      </w:r>
      <w:r w:rsidR="00735F17">
        <w:t>Lastly</w:t>
      </w:r>
      <w:r>
        <w:t xml:space="preserve">, the technical definition of indicators has also been </w:t>
      </w:r>
      <w:r w:rsidR="00735F17">
        <w:t xml:space="preserve">reviewed </w:t>
      </w:r>
      <w:r>
        <w:t xml:space="preserve">compared </w:t>
      </w:r>
      <w:r w:rsidR="00735F17">
        <w:t>with</w:t>
      </w:r>
      <w:r>
        <w:t xml:space="preserve"> the </w:t>
      </w:r>
      <w:r w:rsidR="00453E86">
        <w:t>original</w:t>
      </w:r>
      <w:r>
        <w:t xml:space="preserve"> </w:t>
      </w:r>
      <w:r w:rsidR="000759FF">
        <w:t>Arab MPI</w:t>
      </w:r>
      <w:r>
        <w:t>, offering more consistency across indicators and surveys in instances with missing or outlying values</w:t>
      </w:r>
      <w:r w:rsidR="000759FF">
        <w:t xml:space="preserve"> of variables</w:t>
      </w:r>
      <w:r>
        <w:t>.</w:t>
      </w:r>
    </w:p>
    <w:p w14:paraId="6374E72E" w14:textId="77777777" w:rsidR="00E71656" w:rsidRDefault="00E71656" w:rsidP="00163DF8">
      <w:pPr>
        <w:pStyle w:val="B-e1"/>
        <w:rPr>
          <w:b/>
        </w:rPr>
        <w:sectPr w:rsidR="00E71656" w:rsidSect="00E71656">
          <w:type w:val="continuous"/>
          <w:pgSz w:w="12191" w:h="15536" w:code="1"/>
          <w:pgMar w:top="1588" w:right="1588" w:bottom="1418" w:left="1588" w:header="1588" w:footer="851" w:gutter="0"/>
          <w:pgNumType w:start="1"/>
          <w:cols w:num="2" w:space="284"/>
          <w:titlePg/>
          <w:docGrid w:linePitch="360"/>
          <w15:footnoteColumns w:val="1"/>
        </w:sectPr>
      </w:pPr>
    </w:p>
    <w:p w14:paraId="6EE6A1CD" w14:textId="59F4546F" w:rsidR="00163DF8" w:rsidRDefault="00163DF8" w:rsidP="00EB16F6">
      <w:pPr>
        <w:pStyle w:val="Heading2"/>
        <w:ind w:left="454" w:hanging="454"/>
        <w:rPr>
          <w:b/>
        </w:rPr>
        <w:sectPr w:rsidR="00163DF8" w:rsidSect="00E71656">
          <w:type w:val="continuous"/>
          <w:pgSz w:w="12191" w:h="15536" w:code="1"/>
          <w:pgMar w:top="1588" w:right="1588" w:bottom="1418" w:left="1588" w:header="1588" w:footer="851" w:gutter="0"/>
          <w:pgNumType w:start="1"/>
          <w:cols w:space="720"/>
          <w:titlePg/>
          <w:docGrid w:linePitch="360"/>
        </w:sectPr>
      </w:pPr>
    </w:p>
    <w:p w14:paraId="4924600B" w14:textId="17DC0633" w:rsidR="00163DF8" w:rsidRDefault="00163DF8" w:rsidP="00EB16F6">
      <w:pPr>
        <w:pStyle w:val="Heading2"/>
        <w:ind w:left="454" w:hanging="454"/>
        <w:rPr>
          <w:b/>
        </w:rPr>
        <w:sectPr w:rsidR="00163DF8" w:rsidSect="00163DF8">
          <w:headerReference w:type="first" r:id="rId34"/>
          <w:footerReference w:type="first" r:id="rId35"/>
          <w:pgSz w:w="12191" w:h="15536" w:code="1"/>
          <w:pgMar w:top="1588" w:right="1588" w:bottom="1418" w:left="1588" w:header="1588" w:footer="851" w:gutter="0"/>
          <w:cols w:space="720"/>
          <w:titlePg/>
          <w:docGrid w:linePitch="360"/>
        </w:sectPr>
      </w:pPr>
    </w:p>
    <w:bookmarkStart w:id="9" w:name="_Toc49246470"/>
    <w:p w14:paraId="50160F7E" w14:textId="55315F0C" w:rsidR="002E33E6" w:rsidRPr="00EB128C" w:rsidRDefault="00163DF8" w:rsidP="00EB16F6">
      <w:pPr>
        <w:pStyle w:val="Heading2"/>
        <w:ind w:left="454" w:hanging="454"/>
        <w:rPr>
          <w:bCs/>
        </w:rPr>
      </w:pPr>
      <w:r w:rsidRPr="00EB128C">
        <w:rPr>
          <w:bCs/>
          <w:noProof/>
        </w:rPr>
        <w:lastRenderedPageBreak/>
        <mc:AlternateContent>
          <mc:Choice Requires="wps">
            <w:drawing>
              <wp:anchor distT="0" distB="0" distL="114300" distR="114300" simplePos="0" relativeHeight="251675648" behindDoc="0" locked="0" layoutInCell="1" allowOverlap="1" wp14:anchorId="47D992E4" wp14:editId="534E60C9">
                <wp:simplePos x="0" y="0"/>
                <wp:positionH relativeFrom="page">
                  <wp:posOffset>-60960</wp:posOffset>
                </wp:positionH>
                <wp:positionV relativeFrom="paragraph">
                  <wp:posOffset>425289</wp:posOffset>
                </wp:positionV>
                <wp:extent cx="3903260" cy="0"/>
                <wp:effectExtent l="0" t="0" r="0" b="0"/>
                <wp:wrapNone/>
                <wp:docPr id="22" name="Straight Connector 22"/>
                <wp:cNvGraphicFramePr/>
                <a:graphic xmlns:a="http://schemas.openxmlformats.org/drawingml/2006/main">
                  <a:graphicData uri="http://schemas.microsoft.com/office/word/2010/wordprocessingShape">
                    <wps:wsp>
                      <wps:cNvCnPr/>
                      <wps:spPr>
                        <a:xfrm flipH="1">
                          <a:off x="0" y="0"/>
                          <a:ext cx="3903260"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45C4ADC" id="Straight Connector 22" o:spid="_x0000_s1026" style="position:absolute;flip:x;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8pt,33.5pt" to="302.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" strokecolor="#009bd9" strokeweight="1.5pt">
                <v:stroke joinstyle="miter"/>
                <w10:wrap anchorx="page"/>
              </v:line>
            </w:pict>
          </mc:Fallback>
        </mc:AlternateContent>
      </w:r>
      <w:r w:rsidR="00E71656" w:rsidRPr="00EB128C">
        <w:rPr>
          <w:bCs/>
        </w:rPr>
        <w:t>III.</w:t>
      </w:r>
      <w:r w:rsidR="00E71656" w:rsidRPr="00EB128C">
        <w:rPr>
          <w:bCs/>
        </w:rPr>
        <w:tab/>
      </w:r>
      <w:r w:rsidR="00421130" w:rsidRPr="00EB128C">
        <w:rPr>
          <w:bCs/>
        </w:rPr>
        <w:t xml:space="preserve">Preliminary </w:t>
      </w:r>
      <w:r w:rsidR="00EB128C">
        <w:rPr>
          <w:bCs/>
        </w:rPr>
        <w:t>R</w:t>
      </w:r>
      <w:r w:rsidR="002E33E6" w:rsidRPr="00EB128C">
        <w:rPr>
          <w:bCs/>
        </w:rPr>
        <w:t>esults</w:t>
      </w:r>
      <w:bookmarkEnd w:id="9"/>
    </w:p>
    <w:p w14:paraId="1DBC10D8" w14:textId="77777777" w:rsidR="00E71656" w:rsidRDefault="00E71656" w:rsidP="00E71656">
      <w:pPr>
        <w:sectPr w:rsidR="00E71656" w:rsidSect="00163DF8">
          <w:headerReference w:type="first" r:id="rId36"/>
          <w:footerReference w:type="first" r:id="rId37"/>
          <w:pgSz w:w="12191" w:h="15536" w:code="1"/>
          <w:pgMar w:top="1588" w:right="1588" w:bottom="1418" w:left="1588" w:header="1588" w:footer="851" w:gutter="0"/>
          <w:cols w:space="720"/>
          <w:titlePg/>
          <w:docGrid w:linePitch="360"/>
        </w:sectPr>
      </w:pPr>
    </w:p>
    <w:p w14:paraId="70D1FEC9" w14:textId="7E9FE5DF" w:rsidR="000949B2" w:rsidRPr="00782902" w:rsidRDefault="00BE19ED" w:rsidP="00163DF8">
      <w:pPr>
        <w:pStyle w:val="B-e1"/>
        <w:rPr>
          <w:spacing w:val="-2"/>
        </w:rPr>
      </w:pPr>
      <w:r w:rsidRPr="00782902">
        <w:rPr>
          <w:spacing w:val="-2"/>
        </w:rPr>
        <w:t xml:space="preserve">Figures 1 and 2 present the preliminary results of the revised MPI, along with those of the </w:t>
      </w:r>
      <w:r w:rsidR="00453E86" w:rsidRPr="00782902">
        <w:rPr>
          <w:spacing w:val="-2"/>
        </w:rPr>
        <w:t>original</w:t>
      </w:r>
      <w:r w:rsidR="00735F17" w:rsidRPr="00782902">
        <w:rPr>
          <w:spacing w:val="-2"/>
        </w:rPr>
        <w:t xml:space="preserve"> </w:t>
      </w:r>
      <w:r w:rsidRPr="00782902">
        <w:rPr>
          <w:spacing w:val="-2"/>
        </w:rPr>
        <w:t>Arab MPI</w:t>
      </w:r>
      <w:r w:rsidR="004162D2" w:rsidRPr="00782902">
        <w:rPr>
          <w:spacing w:val="-2"/>
        </w:rPr>
        <w:t xml:space="preserve"> at the poverty threshold</w:t>
      </w:r>
      <w:r w:rsidRPr="00782902">
        <w:rPr>
          <w:spacing w:val="-2"/>
        </w:rPr>
        <w:t xml:space="preserve">. </w:t>
      </w:r>
      <w:r w:rsidR="00584F6C" w:rsidRPr="00782902">
        <w:rPr>
          <w:spacing w:val="-2"/>
        </w:rPr>
        <w:t xml:space="preserve">The countries selected are the same ones included in the first Arab Multidimensional Poverty Report to allow for comparability of results. </w:t>
      </w:r>
      <w:r w:rsidRPr="00782902">
        <w:rPr>
          <w:spacing w:val="-2"/>
        </w:rPr>
        <w:t xml:space="preserve">Countries are shown in ascending order based on the revised MPI </w:t>
      </w:r>
      <w:r w:rsidR="005C71B6" w:rsidRPr="00782902">
        <w:rPr>
          <w:spacing w:val="-2"/>
        </w:rPr>
        <w:t xml:space="preserve">score </w:t>
      </w:r>
      <w:r w:rsidRPr="00782902">
        <w:rPr>
          <w:spacing w:val="-2"/>
        </w:rPr>
        <w:t>(M</w:t>
      </w:r>
      <w:r w:rsidRPr="00782902">
        <w:rPr>
          <w:spacing w:val="-2"/>
          <w:vertAlign w:val="subscript"/>
        </w:rPr>
        <w:t>0</w:t>
      </w:r>
      <w:r w:rsidRPr="00782902">
        <w:rPr>
          <w:spacing w:val="-2"/>
        </w:rPr>
        <w:t>).</w:t>
      </w:r>
      <w:r w:rsidR="00EB16F6" w:rsidRPr="00782902">
        <w:rPr>
          <w:spacing w:val="-2"/>
        </w:rPr>
        <w:t xml:space="preserve"> </w:t>
      </w:r>
      <w:r w:rsidR="002D0C17" w:rsidRPr="00782902">
        <w:rPr>
          <w:spacing w:val="-2"/>
        </w:rPr>
        <w:t>The revised multidimensional poverty headcounts range from 12.</w:t>
      </w:r>
      <w:r w:rsidR="000949B2" w:rsidRPr="00782902">
        <w:rPr>
          <w:spacing w:val="-2"/>
        </w:rPr>
        <w:t>3</w:t>
      </w:r>
      <w:r w:rsidR="002D0C17" w:rsidRPr="00782902">
        <w:rPr>
          <w:spacing w:val="-2"/>
        </w:rPr>
        <w:t xml:space="preserve"> per cent in Jordan to a high of 9</w:t>
      </w:r>
      <w:r w:rsidR="000949B2" w:rsidRPr="00782902">
        <w:rPr>
          <w:spacing w:val="-2"/>
        </w:rPr>
        <w:t>1</w:t>
      </w:r>
      <w:r w:rsidR="002D0C17" w:rsidRPr="00782902">
        <w:rPr>
          <w:spacing w:val="-2"/>
        </w:rPr>
        <w:t>.9 per</w:t>
      </w:r>
      <w:r w:rsidR="005C71B6" w:rsidRPr="00782902">
        <w:rPr>
          <w:spacing w:val="-2"/>
        </w:rPr>
        <w:t xml:space="preserve"> </w:t>
      </w:r>
      <w:r w:rsidR="002D0C17" w:rsidRPr="00782902">
        <w:rPr>
          <w:spacing w:val="-2"/>
        </w:rPr>
        <w:t>cent in Mauritania.</w:t>
      </w:r>
      <w:r w:rsidR="00EB16F6" w:rsidRPr="005B0418">
        <w:t xml:space="preserve"> </w:t>
      </w:r>
      <w:r w:rsidR="005B0418" w:rsidRPr="005B0418">
        <w:fldChar w:fldCharType="begin"/>
      </w:r>
      <w:r w:rsidR="005B0418" w:rsidRPr="005B0418">
        <w:instrText xml:space="preserve"> REF  _Ref50635457 \h  \* MERGEFORMAT </w:instrText>
      </w:r>
      <w:r w:rsidR="005B0418" w:rsidRPr="005B0418">
        <w:fldChar w:fldCharType="separate"/>
      </w:r>
      <w:r w:rsidR="001E5825" w:rsidRPr="001E5825">
        <w:t>Figure 1</w:t>
      </w:r>
      <w:r w:rsidR="005B0418" w:rsidRPr="005B0418">
        <w:fldChar w:fldCharType="end"/>
      </w:r>
      <w:r w:rsidR="005B0418">
        <w:rPr>
          <w:spacing w:val="-2"/>
        </w:rPr>
        <w:t xml:space="preserve"> </w:t>
      </w:r>
      <w:r w:rsidR="002D0C17" w:rsidRPr="00782902">
        <w:rPr>
          <w:spacing w:val="-2"/>
        </w:rPr>
        <w:t>shows</w:t>
      </w:r>
      <w:r w:rsidR="00735F17" w:rsidRPr="00782902">
        <w:rPr>
          <w:spacing w:val="-2"/>
        </w:rPr>
        <w:t xml:space="preserve"> that</w:t>
      </w:r>
      <w:r w:rsidR="002D0C17" w:rsidRPr="00782902">
        <w:rPr>
          <w:spacing w:val="-2"/>
        </w:rPr>
        <w:t xml:space="preserve"> the majority of countries exhibit increases in multidimensional poverty incidence using the revised </w:t>
      </w:r>
      <w:r w:rsidR="00735F17" w:rsidRPr="00782902">
        <w:rPr>
          <w:spacing w:val="-2"/>
        </w:rPr>
        <w:t>MPI</w:t>
      </w:r>
      <w:r w:rsidR="002D0C17" w:rsidRPr="00782902">
        <w:rPr>
          <w:spacing w:val="-2"/>
        </w:rPr>
        <w:t>, with the rate of incre</w:t>
      </w:r>
      <w:r w:rsidR="001A7DC6" w:rsidRPr="00782902">
        <w:rPr>
          <w:spacing w:val="-2"/>
        </w:rPr>
        <w:t xml:space="preserve">ase relative to </w:t>
      </w:r>
      <w:r w:rsidR="005C71B6" w:rsidRPr="00782902">
        <w:rPr>
          <w:spacing w:val="-2"/>
        </w:rPr>
        <w:t xml:space="preserve">the </w:t>
      </w:r>
      <w:r w:rsidR="00453E86" w:rsidRPr="00782902">
        <w:rPr>
          <w:spacing w:val="-2"/>
        </w:rPr>
        <w:t>original</w:t>
      </w:r>
      <w:r w:rsidR="0090389F" w:rsidRPr="00782902">
        <w:rPr>
          <w:spacing w:val="-2"/>
        </w:rPr>
        <w:t xml:space="preserve"> </w:t>
      </w:r>
      <w:r w:rsidR="001A7DC6" w:rsidRPr="00782902">
        <w:rPr>
          <w:spacing w:val="-2"/>
        </w:rPr>
        <w:t>Arab MPI being higher</w:t>
      </w:r>
      <w:r w:rsidR="002D0C17" w:rsidRPr="00782902">
        <w:rPr>
          <w:spacing w:val="-2"/>
        </w:rPr>
        <w:t xml:space="preserve"> in middle-income </w:t>
      </w:r>
      <w:r w:rsidR="002D0C17" w:rsidRPr="00782902">
        <w:rPr>
          <w:spacing w:val="-2"/>
        </w:rPr>
        <w:t xml:space="preserve">countries, </w:t>
      </w:r>
      <w:r w:rsidR="0090389F" w:rsidRPr="00782902">
        <w:rPr>
          <w:spacing w:val="-2"/>
        </w:rPr>
        <w:t xml:space="preserve">in general, given that </w:t>
      </w:r>
      <w:r w:rsidR="002D0C17" w:rsidRPr="00782902">
        <w:rPr>
          <w:spacing w:val="-2"/>
        </w:rPr>
        <w:t xml:space="preserve">the revised </w:t>
      </w:r>
      <w:r w:rsidR="0090389F" w:rsidRPr="00782902">
        <w:rPr>
          <w:spacing w:val="-2"/>
        </w:rPr>
        <w:t xml:space="preserve">MPI </w:t>
      </w:r>
      <w:r w:rsidR="002D0C17" w:rsidRPr="00782902">
        <w:rPr>
          <w:spacing w:val="-2"/>
        </w:rPr>
        <w:t>is tailored to better capture poverty in those countries. The average intensity of dep</w:t>
      </w:r>
      <w:r w:rsidR="001853FA" w:rsidRPr="00782902">
        <w:rPr>
          <w:spacing w:val="-2"/>
        </w:rPr>
        <w:t xml:space="preserve">rivation is near </w:t>
      </w:r>
      <w:r w:rsidR="00301230" w:rsidRPr="00782902">
        <w:rPr>
          <w:spacing w:val="-2"/>
        </w:rPr>
        <w:t xml:space="preserve">or exceeds </w:t>
      </w:r>
      <w:r w:rsidR="001853FA" w:rsidRPr="00782902">
        <w:rPr>
          <w:spacing w:val="-2"/>
        </w:rPr>
        <w:t>30 per</w:t>
      </w:r>
      <w:r w:rsidR="0090389F" w:rsidRPr="00782902">
        <w:rPr>
          <w:spacing w:val="-2"/>
        </w:rPr>
        <w:t xml:space="preserve"> </w:t>
      </w:r>
      <w:r w:rsidR="002D0C17" w:rsidRPr="00782902">
        <w:rPr>
          <w:spacing w:val="-2"/>
        </w:rPr>
        <w:t xml:space="preserve">cent </w:t>
      </w:r>
      <w:r w:rsidR="00301230" w:rsidRPr="00782902">
        <w:rPr>
          <w:spacing w:val="-2"/>
        </w:rPr>
        <w:t>in</w:t>
      </w:r>
      <w:r w:rsidR="00782902">
        <w:rPr>
          <w:spacing w:val="-2"/>
        </w:rPr>
        <w:t> </w:t>
      </w:r>
      <w:r w:rsidR="00301230" w:rsidRPr="00782902">
        <w:rPr>
          <w:spacing w:val="-2"/>
        </w:rPr>
        <w:t xml:space="preserve">the majority of </w:t>
      </w:r>
      <w:r w:rsidR="002D0C17" w:rsidRPr="00782902">
        <w:rPr>
          <w:spacing w:val="-2"/>
        </w:rPr>
        <w:t>countries</w:t>
      </w:r>
      <w:r w:rsidR="0090389F" w:rsidRPr="00782902">
        <w:rPr>
          <w:spacing w:val="-2"/>
        </w:rPr>
        <w:t>,</w:t>
      </w:r>
      <w:r w:rsidR="002D0C17" w:rsidRPr="00782902">
        <w:rPr>
          <w:spacing w:val="-2"/>
        </w:rPr>
        <w:t xml:space="preserve"> and </w:t>
      </w:r>
      <w:r w:rsidR="001853FA" w:rsidRPr="00782902">
        <w:rPr>
          <w:spacing w:val="-2"/>
        </w:rPr>
        <w:t xml:space="preserve">exceeds </w:t>
      </w:r>
      <w:r w:rsidR="002D0C17" w:rsidRPr="00782902">
        <w:rPr>
          <w:spacing w:val="-2"/>
        </w:rPr>
        <w:t>50 per</w:t>
      </w:r>
      <w:r w:rsidR="00782902">
        <w:rPr>
          <w:spacing w:val="-2"/>
        </w:rPr>
        <w:t> </w:t>
      </w:r>
      <w:r w:rsidR="002D0C17" w:rsidRPr="00782902">
        <w:rPr>
          <w:spacing w:val="-2"/>
        </w:rPr>
        <w:t xml:space="preserve">cent in </w:t>
      </w:r>
      <w:r w:rsidR="00301230" w:rsidRPr="00782902">
        <w:rPr>
          <w:spacing w:val="-2"/>
        </w:rPr>
        <w:t>two</w:t>
      </w:r>
      <w:r w:rsidR="002D0C17" w:rsidRPr="00782902">
        <w:rPr>
          <w:spacing w:val="-2"/>
        </w:rPr>
        <w:t xml:space="preserve"> Arab</w:t>
      </w:r>
      <w:r w:rsidR="00C672C8" w:rsidRPr="00782902">
        <w:rPr>
          <w:spacing w:val="-2"/>
        </w:rPr>
        <w:t xml:space="preserve"> least developed countries</w:t>
      </w:r>
      <w:r w:rsidR="002D0C17" w:rsidRPr="00782902">
        <w:rPr>
          <w:spacing w:val="-2"/>
        </w:rPr>
        <w:t xml:space="preserve"> </w:t>
      </w:r>
      <w:r w:rsidR="00C672C8" w:rsidRPr="00782902">
        <w:rPr>
          <w:spacing w:val="-2"/>
        </w:rPr>
        <w:t>(</w:t>
      </w:r>
      <w:r w:rsidR="002D0C17" w:rsidRPr="00782902">
        <w:rPr>
          <w:spacing w:val="-2"/>
        </w:rPr>
        <w:t>LDCs</w:t>
      </w:r>
      <w:r w:rsidR="00C672C8" w:rsidRPr="00782902">
        <w:rPr>
          <w:spacing w:val="-2"/>
        </w:rPr>
        <w:t>)</w:t>
      </w:r>
      <w:r w:rsidR="00D508A6" w:rsidRPr="00782902">
        <w:rPr>
          <w:spacing w:val="-2"/>
        </w:rPr>
        <w:t xml:space="preserve">, </w:t>
      </w:r>
      <w:r w:rsidR="00301230" w:rsidRPr="00782902">
        <w:rPr>
          <w:spacing w:val="-2"/>
        </w:rPr>
        <w:t>Mauritania</w:t>
      </w:r>
      <w:r w:rsidR="0090389F" w:rsidRPr="00782902">
        <w:rPr>
          <w:spacing w:val="-2"/>
        </w:rPr>
        <w:t xml:space="preserve"> and the Sudan</w:t>
      </w:r>
      <w:r w:rsidR="002D0C17" w:rsidRPr="00782902">
        <w:rPr>
          <w:spacing w:val="-2"/>
        </w:rPr>
        <w:t>.</w:t>
      </w:r>
      <w:r w:rsidR="00EB16F6" w:rsidRPr="00782902">
        <w:rPr>
          <w:spacing w:val="-2"/>
        </w:rPr>
        <w:t xml:space="preserve"> </w:t>
      </w:r>
      <w:r w:rsidR="00E54396" w:rsidRPr="00782902">
        <w:rPr>
          <w:spacing w:val="-2"/>
        </w:rPr>
        <w:t>At the regional level, 45</w:t>
      </w:r>
      <w:r w:rsidR="00C16F24" w:rsidRPr="00782902">
        <w:rPr>
          <w:spacing w:val="-2"/>
        </w:rPr>
        <w:t xml:space="preserve"> per</w:t>
      </w:r>
      <w:r w:rsidR="0090389F" w:rsidRPr="00782902">
        <w:rPr>
          <w:spacing w:val="-2"/>
        </w:rPr>
        <w:t xml:space="preserve"> </w:t>
      </w:r>
      <w:r w:rsidR="00C16F24" w:rsidRPr="00782902">
        <w:rPr>
          <w:spacing w:val="-2"/>
        </w:rPr>
        <w:t xml:space="preserve">cent of </w:t>
      </w:r>
      <w:r w:rsidR="00D508A6" w:rsidRPr="00782902">
        <w:rPr>
          <w:spacing w:val="-2"/>
        </w:rPr>
        <w:t>residents (</w:t>
      </w:r>
      <w:r w:rsidR="00C16F24" w:rsidRPr="00782902">
        <w:rPr>
          <w:spacing w:val="-2"/>
        </w:rPr>
        <w:t xml:space="preserve">population </w:t>
      </w:r>
      <w:r w:rsidR="00D508A6" w:rsidRPr="00782902">
        <w:rPr>
          <w:spacing w:val="-2"/>
        </w:rPr>
        <w:t xml:space="preserve">weighted) </w:t>
      </w:r>
      <w:r w:rsidR="00C16F24" w:rsidRPr="00782902">
        <w:rPr>
          <w:spacing w:val="-2"/>
        </w:rPr>
        <w:t xml:space="preserve">suffer from multidimensional poverty when using the revised </w:t>
      </w:r>
      <w:r w:rsidR="0090389F" w:rsidRPr="00782902">
        <w:rPr>
          <w:spacing w:val="-2"/>
        </w:rPr>
        <w:t>MPI</w:t>
      </w:r>
      <w:r w:rsidR="00C16F24" w:rsidRPr="00782902">
        <w:rPr>
          <w:spacing w:val="-2"/>
        </w:rPr>
        <w:t xml:space="preserve">, with an average </w:t>
      </w:r>
      <w:r w:rsidR="00E54396" w:rsidRPr="00782902">
        <w:rPr>
          <w:spacing w:val="-2"/>
        </w:rPr>
        <w:t xml:space="preserve">deprivation </w:t>
      </w:r>
      <w:r w:rsidR="0090389F" w:rsidRPr="00782902">
        <w:rPr>
          <w:spacing w:val="-2"/>
        </w:rPr>
        <w:t xml:space="preserve">intensity of </w:t>
      </w:r>
      <w:r w:rsidR="00E54396" w:rsidRPr="00782902">
        <w:rPr>
          <w:spacing w:val="-2"/>
        </w:rPr>
        <w:t>around 35</w:t>
      </w:r>
      <w:r w:rsidR="00C16F24" w:rsidRPr="00782902">
        <w:rPr>
          <w:spacing w:val="-2"/>
        </w:rPr>
        <w:t xml:space="preserve"> per</w:t>
      </w:r>
      <w:r w:rsidR="0090389F" w:rsidRPr="00782902">
        <w:rPr>
          <w:spacing w:val="-2"/>
        </w:rPr>
        <w:t xml:space="preserve"> </w:t>
      </w:r>
      <w:r w:rsidR="00C16F24" w:rsidRPr="00782902">
        <w:rPr>
          <w:spacing w:val="-2"/>
        </w:rPr>
        <w:t xml:space="preserve">cent. These changes yield an MPI value of </w:t>
      </w:r>
      <w:r w:rsidR="00E95347" w:rsidRPr="00782902">
        <w:rPr>
          <w:spacing w:val="-2"/>
        </w:rPr>
        <w:t>near 0.180</w:t>
      </w:r>
      <w:r w:rsidR="00C16F24" w:rsidRPr="00782902">
        <w:rPr>
          <w:spacing w:val="-2"/>
        </w:rPr>
        <w:t xml:space="preserve"> on average (population weighted) across the 11 countries.</w:t>
      </w:r>
    </w:p>
    <w:p w14:paraId="502C3D6F" w14:textId="77777777" w:rsidR="00E71656" w:rsidRDefault="00E71656" w:rsidP="00857489">
      <w:pPr>
        <w:sectPr w:rsidR="00E71656" w:rsidSect="00E71656">
          <w:type w:val="continuous"/>
          <w:pgSz w:w="12191" w:h="15536" w:code="1"/>
          <w:pgMar w:top="1588" w:right="1588" w:bottom="1418" w:left="1588" w:header="1588" w:footer="851" w:gutter="0"/>
          <w:pgNumType w:start="1"/>
          <w:cols w:num="2" w:space="284"/>
          <w:titlePg/>
          <w:docGrid w:linePitch="360"/>
        </w:sectPr>
      </w:pPr>
      <w:bookmarkStart w:id="10" w:name="_Toc49190073"/>
    </w:p>
    <w:p w14:paraId="552B074F" w14:textId="7C9B4772" w:rsidR="000069D7" w:rsidRDefault="000069D7" w:rsidP="006E0D23">
      <w:pPr>
        <w:pStyle w:val="Caption"/>
        <w:rPr>
          <w:noProof/>
        </w:rPr>
      </w:pPr>
      <w:bookmarkStart w:id="11" w:name="_Ref50635457"/>
      <w:r w:rsidRPr="006E0D23">
        <w:rPr>
          <w:b/>
          <w:bCs/>
        </w:rPr>
        <w:t xml:space="preserve">Figure </w:t>
      </w:r>
      <w:r w:rsidRPr="006E0D23">
        <w:rPr>
          <w:b/>
          <w:bCs/>
        </w:rPr>
        <w:fldChar w:fldCharType="begin"/>
      </w:r>
      <w:r w:rsidRPr="006E0D23">
        <w:rPr>
          <w:b/>
          <w:bCs/>
        </w:rPr>
        <w:instrText xml:space="preserve"> SEQ Figure \* ARABIC </w:instrText>
      </w:r>
      <w:r w:rsidRPr="006E0D23">
        <w:rPr>
          <w:b/>
          <w:bCs/>
        </w:rPr>
        <w:fldChar w:fldCharType="separate"/>
      </w:r>
      <w:r w:rsidR="001E5825">
        <w:rPr>
          <w:b/>
          <w:bCs/>
          <w:noProof/>
        </w:rPr>
        <w:t>1</w:t>
      </w:r>
      <w:r w:rsidRPr="006E0D23">
        <w:rPr>
          <w:b/>
          <w:bCs/>
          <w:noProof/>
        </w:rPr>
        <w:fldChar w:fldCharType="end"/>
      </w:r>
      <w:bookmarkEnd w:id="11"/>
      <w:r w:rsidRPr="006E0D23">
        <w:rPr>
          <w:b/>
          <w:bCs/>
        </w:rPr>
        <w:t>.</w:t>
      </w:r>
      <w:r w:rsidR="005E66D4">
        <w:tab/>
      </w:r>
      <w:r w:rsidRPr="009C6ADE">
        <w:t>Multidimensional poverty headcount</w:t>
      </w:r>
      <w:r>
        <w:t xml:space="preserve"> (left scale) </w:t>
      </w:r>
      <w:r w:rsidRPr="009C6ADE">
        <w:t>and M</w:t>
      </w:r>
      <w:r w:rsidRPr="009C6ADE">
        <w:rPr>
          <w:vertAlign w:val="subscript"/>
        </w:rPr>
        <w:t>0</w:t>
      </w:r>
      <w:r w:rsidRPr="009C6ADE">
        <w:t xml:space="preserve"> index</w:t>
      </w:r>
      <w:r>
        <w:t xml:space="preserve"> (right scale)</w:t>
      </w:r>
      <w:r w:rsidRPr="009C6ADE">
        <w:t xml:space="preserve">: </w:t>
      </w:r>
      <w:r w:rsidR="00857489">
        <w:br/>
      </w:r>
      <w:r>
        <w:t xml:space="preserve">original </w:t>
      </w:r>
      <w:r w:rsidRPr="009C6ADE">
        <w:t xml:space="preserve">Arab MPI versus </w:t>
      </w:r>
      <w:r>
        <w:t>r</w:t>
      </w:r>
      <w:r w:rsidRPr="009C6ADE">
        <w:t>evised MPI</w:t>
      </w:r>
      <w:bookmarkEnd w:id="10"/>
    </w:p>
    <w:p w14:paraId="4CAA8115" w14:textId="72BE4210" w:rsidR="00114113" w:rsidRPr="00114113" w:rsidRDefault="009C3EA2">
      <w:pPr>
        <w:jc w:val="both"/>
      </w:pPr>
      <w:r w:rsidRPr="00645A5A">
        <w:rPr>
          <w:noProof/>
        </w:rPr>
        <w:drawing>
          <wp:inline distT="0" distB="0" distL="0" distR="0" wp14:anchorId="07F953F5" wp14:editId="4BAC7E98">
            <wp:extent cx="5687695" cy="2988000"/>
            <wp:effectExtent l="0" t="0" r="8255"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1604914" w14:textId="2FCE27A4" w:rsidR="0090389F" w:rsidRPr="00E71656" w:rsidRDefault="001C48AB" w:rsidP="001C48AB">
      <w:pPr>
        <w:pStyle w:val="Tb-e3"/>
      </w:pPr>
      <w:r w:rsidRPr="006954F8">
        <w:rPr>
          <w:rFonts w:eastAsia="Times New Roman"/>
          <w:b/>
          <w:bCs/>
          <w:noProof/>
          <w:color w:val="000000" w:themeColor="text1"/>
          <w:sz w:val="22"/>
        </w:rPr>
        <mc:AlternateContent>
          <mc:Choice Requires="wps">
            <w:drawing>
              <wp:anchor distT="0" distB="0" distL="114300" distR="114300" simplePos="0" relativeHeight="251683840" behindDoc="0" locked="0" layoutInCell="1" allowOverlap="1" wp14:anchorId="12D37B6C" wp14:editId="4242B978">
                <wp:simplePos x="0" y="0"/>
                <wp:positionH relativeFrom="column">
                  <wp:posOffset>0</wp:posOffset>
                </wp:positionH>
                <wp:positionV relativeFrom="paragraph">
                  <wp:posOffset>41113</wp:posOffset>
                </wp:positionV>
                <wp:extent cx="56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8000" cy="0"/>
                        </a:xfrm>
                        <a:prstGeom prst="line">
                          <a:avLst/>
                        </a:prstGeom>
                        <a:ln w="12700">
                          <a:solidFill>
                            <a:srgbClr val="ADAFB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1E0B507" id="Straight Connector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25pt" to="447.85pt,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" strokecolor="#adafb2" strokeweight="1pt">
                <v:stroke joinstyle="miter"/>
              </v:line>
            </w:pict>
          </mc:Fallback>
        </mc:AlternateContent>
      </w:r>
      <w:r w:rsidR="002E33E6" w:rsidRPr="00E71656">
        <w:rPr>
          <w:b/>
          <w:bCs/>
        </w:rPr>
        <w:t xml:space="preserve">Source: </w:t>
      </w:r>
      <w:r w:rsidR="002E33E6" w:rsidRPr="00E71656">
        <w:t>ESCWA calculations and E/ESCWA/EDID/2017/2.</w:t>
      </w:r>
    </w:p>
    <w:p w14:paraId="3B5642AA" w14:textId="531BED02" w:rsidR="00C36A1A" w:rsidRPr="00E71656" w:rsidRDefault="002E33E6" w:rsidP="006E0D23">
      <w:pPr>
        <w:pStyle w:val="Tb-e3"/>
        <w:spacing w:before="0"/>
      </w:pPr>
      <w:r w:rsidRPr="00E71656">
        <w:rPr>
          <w:b/>
          <w:bCs/>
        </w:rPr>
        <w:t>Note</w:t>
      </w:r>
      <w:r w:rsidR="00EE0C1E" w:rsidRPr="00E71656">
        <w:rPr>
          <w:b/>
          <w:bCs/>
        </w:rPr>
        <w:t>s</w:t>
      </w:r>
      <w:r w:rsidRPr="00E71656">
        <w:rPr>
          <w:b/>
          <w:bCs/>
        </w:rPr>
        <w:t>:</w:t>
      </w:r>
      <w:r w:rsidRPr="00E71656">
        <w:t xml:space="preserve"> The State of Palestine was not included in the first Arab Multidimensional Poverty Report</w:t>
      </w:r>
      <w:r w:rsidR="00420F43" w:rsidRPr="00E71656">
        <w:t xml:space="preserve"> (2017)</w:t>
      </w:r>
      <w:r w:rsidRPr="00E71656">
        <w:t xml:space="preserve">. </w:t>
      </w:r>
      <w:r w:rsidR="00A40658" w:rsidRPr="00E71656">
        <w:t>Population weighted averages across 11 countries are computed using the population in 2015. Population data is retrieved from the World Bank database (accessed on 30 July 2019).</w:t>
      </w:r>
    </w:p>
    <w:p w14:paraId="730778A9" w14:textId="77777777" w:rsidR="00E71656" w:rsidRDefault="00E71656" w:rsidP="00E71656">
      <w:pPr>
        <w:sectPr w:rsidR="00E71656" w:rsidSect="00E71656">
          <w:footerReference w:type="default" r:id="rId39"/>
          <w:type w:val="continuous"/>
          <w:pgSz w:w="12191" w:h="15536" w:code="1"/>
          <w:pgMar w:top="1588" w:right="1588" w:bottom="1418" w:left="1588" w:header="1588" w:footer="851" w:gutter="0"/>
          <w:pgNumType w:start="1"/>
          <w:cols w:space="720"/>
          <w:titlePg/>
          <w:docGrid w:linePitch="360"/>
        </w:sectPr>
      </w:pPr>
    </w:p>
    <w:p w14:paraId="1A640A78" w14:textId="03FB00C5" w:rsidR="00C36A1A" w:rsidRPr="00782902" w:rsidRDefault="00D508A6" w:rsidP="00782902">
      <w:pPr>
        <w:pStyle w:val="B-e1"/>
        <w:rPr>
          <w:spacing w:val="-2"/>
        </w:rPr>
      </w:pPr>
      <w:r w:rsidRPr="00782902">
        <w:rPr>
          <w:spacing w:val="-2"/>
        </w:rPr>
        <w:lastRenderedPageBreak/>
        <w:t xml:space="preserve">These combined results at the regional and country levels mean that under the policy objective adopted by the Arab Summit of </w:t>
      </w:r>
      <w:r w:rsidR="0090389F" w:rsidRPr="00782902">
        <w:rPr>
          <w:spacing w:val="-2"/>
        </w:rPr>
        <w:t>halving MPI</w:t>
      </w:r>
      <w:r w:rsidRPr="00782902">
        <w:rPr>
          <w:spacing w:val="-2"/>
        </w:rPr>
        <w:t>, progress monitoring will not be disrupted by the proposed revisions.</w:t>
      </w:r>
      <w:r w:rsidR="009D2C6B" w:rsidRPr="00782902">
        <w:rPr>
          <w:spacing w:val="-2"/>
        </w:rPr>
        <w:t xml:space="preserve"> T</w:t>
      </w:r>
      <w:r w:rsidR="00AE3970" w:rsidRPr="00782902">
        <w:rPr>
          <w:spacing w:val="-2"/>
        </w:rPr>
        <w:t>he poverty headcounts and MPI scores</w:t>
      </w:r>
      <w:r w:rsidR="00E0337B" w:rsidRPr="00782902">
        <w:rPr>
          <w:spacing w:val="-2"/>
        </w:rPr>
        <w:t xml:space="preserve"> using the revised index</w:t>
      </w:r>
      <w:r w:rsidR="009D2C6B" w:rsidRPr="00782902">
        <w:rPr>
          <w:spacing w:val="-2"/>
        </w:rPr>
        <w:t xml:space="preserve"> – similar to the </w:t>
      </w:r>
      <w:r w:rsidR="00453E86" w:rsidRPr="00782902">
        <w:rPr>
          <w:spacing w:val="-2"/>
        </w:rPr>
        <w:t xml:space="preserve">original </w:t>
      </w:r>
      <w:r w:rsidR="009D2C6B" w:rsidRPr="00782902">
        <w:rPr>
          <w:spacing w:val="-2"/>
        </w:rPr>
        <w:t>Arab MPI</w:t>
      </w:r>
      <w:r w:rsidRPr="00782902">
        <w:rPr>
          <w:spacing w:val="-2"/>
        </w:rPr>
        <w:t xml:space="preserve"> –</w:t>
      </w:r>
      <w:r w:rsidR="00AE3970" w:rsidRPr="00782902">
        <w:rPr>
          <w:spacing w:val="-2"/>
        </w:rPr>
        <w:t xml:space="preserve"> show that the poverty scale and intensity are high in Arab LDCs and in many non-LDC Arab countries</w:t>
      </w:r>
      <w:r w:rsidR="0090389F" w:rsidRPr="00782902">
        <w:rPr>
          <w:spacing w:val="-2"/>
        </w:rPr>
        <w:t xml:space="preserve"> (</w:t>
      </w:r>
      <w:r w:rsidR="005B0418" w:rsidRPr="005B0418">
        <w:fldChar w:fldCharType="begin"/>
      </w:r>
      <w:r w:rsidR="005B0418" w:rsidRPr="005B0418">
        <w:instrText xml:space="preserve"> REF  _Ref50635476 \* Lower \h  \* MERGEFORMAT </w:instrText>
      </w:r>
      <w:r w:rsidR="005B0418" w:rsidRPr="005B0418">
        <w:fldChar w:fldCharType="separate"/>
      </w:r>
      <w:r w:rsidR="001E5825" w:rsidRPr="001E5825">
        <w:t>figure 2</w:t>
      </w:r>
      <w:r w:rsidR="005B0418" w:rsidRPr="005B0418">
        <w:fldChar w:fldCharType="end"/>
      </w:r>
      <w:r w:rsidR="0090389F" w:rsidRPr="005B0418">
        <w:t>)</w:t>
      </w:r>
      <w:r w:rsidR="009D2C6B" w:rsidRPr="005B0418">
        <w:t>.</w:t>
      </w:r>
      <w:r w:rsidR="009D2C6B" w:rsidRPr="00782902">
        <w:rPr>
          <w:spacing w:val="-2"/>
        </w:rPr>
        <w:t xml:space="preserve"> </w:t>
      </w:r>
      <w:r w:rsidR="00C9161D" w:rsidRPr="00782902">
        <w:rPr>
          <w:spacing w:val="-2"/>
        </w:rPr>
        <w:t xml:space="preserve">The changes in </w:t>
      </w:r>
      <w:r w:rsidR="00E95347" w:rsidRPr="00782902">
        <w:rPr>
          <w:spacing w:val="-2"/>
        </w:rPr>
        <w:t xml:space="preserve">the </w:t>
      </w:r>
      <w:r w:rsidR="00C9161D" w:rsidRPr="00782902">
        <w:rPr>
          <w:spacing w:val="-2"/>
        </w:rPr>
        <w:t xml:space="preserve">results </w:t>
      </w:r>
      <w:r w:rsidR="00E95347" w:rsidRPr="00782902">
        <w:rPr>
          <w:spacing w:val="-2"/>
        </w:rPr>
        <w:t xml:space="preserve">between the two frameworks </w:t>
      </w:r>
      <w:r w:rsidR="0090389F" w:rsidRPr="00782902">
        <w:rPr>
          <w:spacing w:val="-2"/>
        </w:rPr>
        <w:t>reflect</w:t>
      </w:r>
      <w:r w:rsidR="00C9161D" w:rsidRPr="00782902">
        <w:rPr>
          <w:spacing w:val="-2"/>
        </w:rPr>
        <w:t xml:space="preserve"> the changes </w:t>
      </w:r>
      <w:r w:rsidR="00E95347" w:rsidRPr="00782902">
        <w:rPr>
          <w:spacing w:val="-2"/>
        </w:rPr>
        <w:t>made to better capture moderate poverty</w:t>
      </w:r>
      <w:r w:rsidR="000F1B64" w:rsidRPr="00782902">
        <w:rPr>
          <w:spacing w:val="-2"/>
        </w:rPr>
        <w:t>:</w:t>
      </w:r>
      <w:r w:rsidR="00E95347" w:rsidRPr="00782902">
        <w:rPr>
          <w:spacing w:val="-2"/>
        </w:rPr>
        <w:t xml:space="preserve"> </w:t>
      </w:r>
      <w:r w:rsidR="00C9161D" w:rsidRPr="00782902">
        <w:rPr>
          <w:spacing w:val="-2"/>
        </w:rPr>
        <w:t xml:space="preserve">the selection of dimensions and indicators, </w:t>
      </w:r>
      <w:r w:rsidR="00EC30F0" w:rsidRPr="00782902">
        <w:rPr>
          <w:spacing w:val="-2"/>
        </w:rPr>
        <w:t xml:space="preserve">of </w:t>
      </w:r>
      <w:r w:rsidR="00C9161D" w:rsidRPr="00782902">
        <w:rPr>
          <w:spacing w:val="-2"/>
        </w:rPr>
        <w:t xml:space="preserve">deprivation cut-offs and weights, and </w:t>
      </w:r>
      <w:r w:rsidR="00EC30F0" w:rsidRPr="00782902">
        <w:rPr>
          <w:spacing w:val="-2"/>
        </w:rPr>
        <w:t xml:space="preserve">of </w:t>
      </w:r>
      <w:r w:rsidR="00C9161D" w:rsidRPr="00782902">
        <w:rPr>
          <w:spacing w:val="-2"/>
        </w:rPr>
        <w:t xml:space="preserve">the multidimensional poverty </w:t>
      </w:r>
      <w:r w:rsidR="00EC30F0" w:rsidRPr="00782902">
        <w:rPr>
          <w:spacing w:val="-2"/>
        </w:rPr>
        <w:t xml:space="preserve">identification </w:t>
      </w:r>
      <w:r w:rsidR="00C9161D" w:rsidRPr="00782902">
        <w:rPr>
          <w:spacing w:val="-2"/>
        </w:rPr>
        <w:t>cut-off</w:t>
      </w:r>
      <w:r w:rsidR="00AB264A" w:rsidRPr="00782902">
        <w:rPr>
          <w:spacing w:val="-2"/>
        </w:rPr>
        <w:t>. The</w:t>
      </w:r>
      <w:r w:rsidR="0039710B" w:rsidRPr="00782902">
        <w:rPr>
          <w:spacing w:val="-2"/>
        </w:rPr>
        <w:t>refore, the</w:t>
      </w:r>
      <w:r w:rsidR="00AB264A" w:rsidRPr="00782902">
        <w:rPr>
          <w:spacing w:val="-2"/>
        </w:rPr>
        <w:t xml:space="preserve"> somewhat higher poverty headcounts coupled with lower average intensities </w:t>
      </w:r>
      <w:r w:rsidR="00AB264A" w:rsidRPr="00782902">
        <w:rPr>
          <w:spacing w:val="-2"/>
        </w:rPr>
        <w:t>of deprivation</w:t>
      </w:r>
      <w:r w:rsidR="0090389F" w:rsidRPr="00782902">
        <w:rPr>
          <w:spacing w:val="-2"/>
        </w:rPr>
        <w:t>,</w:t>
      </w:r>
      <w:r w:rsidR="0039710B" w:rsidRPr="00782902">
        <w:rPr>
          <w:spacing w:val="-2"/>
        </w:rPr>
        <w:t xml:space="preserve"> at</w:t>
      </w:r>
      <w:r w:rsidR="004C5DF1">
        <w:rPr>
          <w:spacing w:val="-2"/>
        </w:rPr>
        <w:t> </w:t>
      </w:r>
      <w:r w:rsidR="0039710B" w:rsidRPr="00782902">
        <w:rPr>
          <w:spacing w:val="-2"/>
        </w:rPr>
        <w:t>both the national and regional levels</w:t>
      </w:r>
      <w:r w:rsidR="0090389F" w:rsidRPr="00782902">
        <w:rPr>
          <w:spacing w:val="-2"/>
        </w:rPr>
        <w:t>,</w:t>
      </w:r>
      <w:r w:rsidR="00AB264A" w:rsidRPr="00782902">
        <w:rPr>
          <w:spacing w:val="-2"/>
        </w:rPr>
        <w:t xml:space="preserve"> in the revised framework are due to the revised index’s structure, including the lower poverty cut-off, which tends to capture moderate and less severe forms of poverty.</w:t>
      </w:r>
    </w:p>
    <w:p w14:paraId="494949D8" w14:textId="319E1D5B" w:rsidR="00F82FA3" w:rsidRPr="008F5532" w:rsidRDefault="00D50B26" w:rsidP="00782902">
      <w:pPr>
        <w:pStyle w:val="B-e1"/>
      </w:pPr>
      <w:r w:rsidRPr="009C6ADE">
        <w:t>In terms of poverty composition</w:t>
      </w:r>
      <w:r w:rsidRPr="005B0418">
        <w:t xml:space="preserve">, </w:t>
      </w:r>
      <w:r w:rsidR="005B0418" w:rsidRPr="005B0418">
        <w:fldChar w:fldCharType="begin"/>
      </w:r>
      <w:r w:rsidR="005B0418" w:rsidRPr="005B0418">
        <w:instrText xml:space="preserve"> REF  _Ref50635493 \* Lower \h  \* MERGEFORMAT </w:instrText>
      </w:r>
      <w:r w:rsidR="005B0418" w:rsidRPr="005B0418">
        <w:fldChar w:fldCharType="separate"/>
      </w:r>
      <w:r w:rsidR="001E5825" w:rsidRPr="001E5825">
        <w:t>figure 3</w:t>
      </w:r>
      <w:r w:rsidR="005B0418" w:rsidRPr="005B0418">
        <w:fldChar w:fldCharType="end"/>
      </w:r>
      <w:r w:rsidRPr="005B0418">
        <w:t xml:space="preserve"> </w:t>
      </w:r>
      <w:r>
        <w:t>shows</w:t>
      </w:r>
      <w:r w:rsidRPr="009C6ADE">
        <w:t xml:space="preserve"> that education remains a lead contributor to multidimensional poverty</w:t>
      </w:r>
      <w:r w:rsidR="0090389F">
        <w:t>,</w:t>
      </w:r>
      <w:r>
        <w:t xml:space="preserve"> </w:t>
      </w:r>
      <w:r w:rsidR="00AB264A" w:rsidRPr="009C6ADE">
        <w:t>consistent with the findings of the first Arab Multidimensional Poverty Report</w:t>
      </w:r>
      <w:r w:rsidR="00AB264A">
        <w:t xml:space="preserve">. Yet, the combined contributions of the housing, access to services and assets </w:t>
      </w:r>
      <w:r w:rsidRPr="009C6ADE">
        <w:t xml:space="preserve">dimensions exceed the </w:t>
      </w:r>
      <w:r w:rsidR="00204DCB">
        <w:t xml:space="preserve">combined </w:t>
      </w:r>
      <w:r w:rsidRPr="009C6ADE">
        <w:t xml:space="preserve">contributions of health and education in </w:t>
      </w:r>
      <w:r w:rsidR="009364A8">
        <w:t>various</w:t>
      </w:r>
      <w:r w:rsidRPr="009C6ADE">
        <w:t xml:space="preserve"> countries, suggesting that gains in material wellbeing in the region</w:t>
      </w:r>
      <w:r w:rsidRPr="009C6ADE" w:rsidDel="00022BFA">
        <w:t xml:space="preserve"> </w:t>
      </w:r>
      <w:r w:rsidRPr="009C6ADE">
        <w:t>may be lagging behind those in human capital.</w:t>
      </w:r>
      <w:bookmarkStart w:id="12" w:name="_Toc40281331"/>
    </w:p>
    <w:p w14:paraId="044A44BF" w14:textId="77777777" w:rsidR="00E71656" w:rsidRDefault="00E71656" w:rsidP="00994380">
      <w:pPr>
        <w:keepNext/>
        <w:keepLines/>
        <w:sectPr w:rsidR="00E71656" w:rsidSect="00FC144E">
          <w:headerReference w:type="first" r:id="rId40"/>
          <w:footerReference w:type="first" r:id="rId41"/>
          <w:type w:val="continuous"/>
          <w:pgSz w:w="12191" w:h="15536" w:code="1"/>
          <w:pgMar w:top="1588" w:right="1588" w:bottom="1418" w:left="1588" w:header="1588" w:footer="851" w:gutter="0"/>
          <w:cols w:num="2" w:space="284"/>
          <w:titlePg/>
          <w:docGrid w:linePitch="360"/>
        </w:sectPr>
      </w:pPr>
      <w:bookmarkStart w:id="13" w:name="_Toc49190074"/>
    </w:p>
    <w:p w14:paraId="39AF7345" w14:textId="66C1FE93" w:rsidR="00EE0C1E" w:rsidRPr="009C6ADE" w:rsidRDefault="00EE0C1E" w:rsidP="009C3EA2">
      <w:pPr>
        <w:pStyle w:val="Caption"/>
        <w:spacing w:before="480"/>
        <w:rPr>
          <w:rFonts w:cstheme="majorBidi"/>
          <w:sz w:val="16"/>
          <w:szCs w:val="16"/>
        </w:rPr>
      </w:pPr>
      <w:bookmarkStart w:id="14" w:name="_Ref50635476"/>
      <w:r w:rsidRPr="006E0D23">
        <w:rPr>
          <w:b/>
          <w:bCs/>
        </w:rPr>
        <w:t xml:space="preserve">Figure </w:t>
      </w:r>
      <w:r w:rsidRPr="006E0D23">
        <w:rPr>
          <w:b/>
          <w:bCs/>
        </w:rPr>
        <w:fldChar w:fldCharType="begin"/>
      </w:r>
      <w:r w:rsidRPr="006E0D23">
        <w:rPr>
          <w:b/>
          <w:bCs/>
        </w:rPr>
        <w:instrText xml:space="preserve"> SEQ Figure \* ARABIC </w:instrText>
      </w:r>
      <w:r w:rsidRPr="006E0D23">
        <w:rPr>
          <w:b/>
          <w:bCs/>
        </w:rPr>
        <w:fldChar w:fldCharType="separate"/>
      </w:r>
      <w:r w:rsidR="001E5825">
        <w:rPr>
          <w:b/>
          <w:bCs/>
          <w:noProof/>
        </w:rPr>
        <w:t>2</w:t>
      </w:r>
      <w:r w:rsidRPr="006E0D23">
        <w:rPr>
          <w:b/>
          <w:bCs/>
          <w:noProof/>
        </w:rPr>
        <w:fldChar w:fldCharType="end"/>
      </w:r>
      <w:bookmarkEnd w:id="14"/>
      <w:r w:rsidRPr="006E0D23">
        <w:rPr>
          <w:b/>
          <w:bCs/>
        </w:rPr>
        <w:t>.</w:t>
      </w:r>
      <w:r w:rsidR="005E66D4" w:rsidRPr="006E0D23">
        <w:rPr>
          <w:b/>
          <w:bCs/>
        </w:rPr>
        <w:tab/>
      </w:r>
      <w:r w:rsidRPr="009C6ADE">
        <w:t>Average deprivation intensity</w:t>
      </w:r>
      <w:r w:rsidR="00EE5DC6">
        <w:t xml:space="preserve"> (</w:t>
      </w:r>
      <w:r w:rsidR="005E5696">
        <w:t>percentage</w:t>
      </w:r>
      <w:r w:rsidR="00EE5DC6">
        <w:t>)</w:t>
      </w:r>
      <w:r w:rsidRPr="009C6ADE">
        <w:t xml:space="preserve">: </w:t>
      </w:r>
      <w:r w:rsidR="00453E86">
        <w:t xml:space="preserve">original </w:t>
      </w:r>
      <w:r w:rsidRPr="009C6ADE">
        <w:t xml:space="preserve">Arab MPI versus </w:t>
      </w:r>
      <w:r w:rsidR="0090389F">
        <w:t>r</w:t>
      </w:r>
      <w:r w:rsidRPr="009C6ADE">
        <w:t>evised MPI</w:t>
      </w:r>
      <w:bookmarkEnd w:id="12"/>
      <w:bookmarkEnd w:id="13"/>
    </w:p>
    <w:p w14:paraId="2330926F" w14:textId="211F11F5" w:rsidR="00EE0C1E" w:rsidRDefault="009C3EA2">
      <w:r w:rsidRPr="00645A5A">
        <w:rPr>
          <w:noProof/>
        </w:rPr>
        <w:drawing>
          <wp:inline distT="0" distB="0" distL="0" distR="0" wp14:anchorId="40009A2D" wp14:editId="612910AF">
            <wp:extent cx="5687695" cy="2988000"/>
            <wp:effectExtent l="0" t="0" r="8255" b="31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26E9A1A" w14:textId="137BAE81" w:rsidR="0090389F" w:rsidRPr="00E71656" w:rsidRDefault="001C48AB" w:rsidP="006E0D23">
      <w:pPr>
        <w:pStyle w:val="Tb-e3"/>
      </w:pPr>
      <w:r w:rsidRPr="006954F8">
        <w:rPr>
          <w:rFonts w:eastAsia="Times New Roman"/>
          <w:b/>
          <w:bCs/>
          <w:noProof/>
          <w:color w:val="000000" w:themeColor="text1"/>
          <w:sz w:val="22"/>
        </w:rPr>
        <mc:AlternateContent>
          <mc:Choice Requires="wps">
            <w:drawing>
              <wp:anchor distT="0" distB="0" distL="114300" distR="114300" simplePos="0" relativeHeight="251681792" behindDoc="0" locked="0" layoutInCell="1" allowOverlap="1" wp14:anchorId="0AE2338E" wp14:editId="65CACAAC">
                <wp:simplePos x="0" y="0"/>
                <wp:positionH relativeFrom="column">
                  <wp:posOffset>0</wp:posOffset>
                </wp:positionH>
                <wp:positionV relativeFrom="paragraph">
                  <wp:posOffset>40478</wp:posOffset>
                </wp:positionV>
                <wp:extent cx="56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688000" cy="0"/>
                        </a:xfrm>
                        <a:prstGeom prst="line">
                          <a:avLst/>
                        </a:prstGeom>
                        <a:ln w="12700">
                          <a:solidFill>
                            <a:srgbClr val="ADAFB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AAAFC2B" id="Straight Connector 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2pt" to="447.85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" strokecolor="#adafb2" strokeweight="1pt">
                <v:stroke joinstyle="miter"/>
              </v:line>
            </w:pict>
          </mc:Fallback>
        </mc:AlternateContent>
      </w:r>
      <w:r w:rsidR="00EE0C1E" w:rsidRPr="00E71656">
        <w:rPr>
          <w:b/>
          <w:bCs/>
        </w:rPr>
        <w:t>Source:</w:t>
      </w:r>
      <w:r w:rsidR="00EE0C1E" w:rsidRPr="00E71656">
        <w:t xml:space="preserve"> ESCWA calculations and E/ESCWA/EDID/2017/2.</w:t>
      </w:r>
    </w:p>
    <w:p w14:paraId="4FB39413" w14:textId="0057B65A" w:rsidR="008F5532" w:rsidRDefault="00EE0C1E" w:rsidP="006E0D23">
      <w:pPr>
        <w:pStyle w:val="Tb-e3"/>
        <w:spacing w:before="0"/>
      </w:pPr>
      <w:r w:rsidRPr="00E71656">
        <w:rPr>
          <w:b/>
          <w:bCs/>
        </w:rPr>
        <w:t>Notes:</w:t>
      </w:r>
      <w:r w:rsidRPr="00E71656">
        <w:t xml:space="preserve"> The State of Palestine was not included in the first Arab Multidimensional Poverty Report.</w:t>
      </w:r>
      <w:r w:rsidR="00EB16F6" w:rsidRPr="00E71656">
        <w:t xml:space="preserve"> </w:t>
      </w:r>
      <w:r w:rsidRPr="00E71656">
        <w:t>Population weighted averages across 11 countries are computed using the population in 2015. Population data is retrieved from the World Bank database (accessed on 30 July 2019).</w:t>
      </w:r>
    </w:p>
    <w:p w14:paraId="63013F88" w14:textId="579E4443" w:rsidR="00DB393C" w:rsidRPr="009C6ADE" w:rsidRDefault="00E131DC" w:rsidP="009C3EA2">
      <w:pPr>
        <w:pStyle w:val="Caption"/>
        <w:keepNext/>
        <w:keepLines/>
        <w:spacing w:before="0"/>
        <w:rPr>
          <w:i/>
          <w:iCs/>
        </w:rPr>
      </w:pPr>
      <w:bookmarkStart w:id="15" w:name="_Ref50635493"/>
      <w:bookmarkStart w:id="16" w:name="_Toc49190075"/>
      <w:r w:rsidRPr="00E131DC">
        <w:rPr>
          <w:b/>
          <w:bCs/>
        </w:rPr>
        <w:lastRenderedPageBreak/>
        <w:t xml:space="preserve">Figure </w:t>
      </w:r>
      <w:r w:rsidRPr="00E131DC">
        <w:rPr>
          <w:b/>
          <w:bCs/>
        </w:rPr>
        <w:fldChar w:fldCharType="begin"/>
      </w:r>
      <w:r w:rsidRPr="00E131DC">
        <w:rPr>
          <w:b/>
          <w:bCs/>
        </w:rPr>
        <w:instrText xml:space="preserve"> SEQ Figure \* ARABIC </w:instrText>
      </w:r>
      <w:r w:rsidRPr="00E131DC">
        <w:rPr>
          <w:b/>
          <w:bCs/>
        </w:rPr>
        <w:fldChar w:fldCharType="separate"/>
      </w:r>
      <w:r w:rsidR="001E5825">
        <w:rPr>
          <w:b/>
          <w:bCs/>
          <w:noProof/>
        </w:rPr>
        <w:t>3</w:t>
      </w:r>
      <w:r w:rsidRPr="00E131DC">
        <w:rPr>
          <w:b/>
          <w:bCs/>
        </w:rPr>
        <w:fldChar w:fldCharType="end"/>
      </w:r>
      <w:bookmarkEnd w:id="15"/>
      <w:r w:rsidRPr="00E131DC">
        <w:rPr>
          <w:b/>
          <w:bCs/>
        </w:rPr>
        <w:t>.</w:t>
      </w:r>
      <w:r w:rsidR="00857489">
        <w:rPr>
          <w:b/>
          <w:bCs/>
        </w:rPr>
        <w:tab/>
      </w:r>
      <w:r w:rsidR="00DB393C" w:rsidRPr="009C6ADE">
        <w:t>Contribution of dimensions to multidimensional poverty</w:t>
      </w:r>
      <w:r w:rsidR="00DB393C">
        <w:t xml:space="preserve"> (</w:t>
      </w:r>
      <w:r w:rsidR="005E5696">
        <w:t>percentage</w:t>
      </w:r>
      <w:r w:rsidR="00DB393C">
        <w:t>)</w:t>
      </w:r>
      <w:r w:rsidR="00DB393C" w:rsidRPr="009C6ADE">
        <w:t xml:space="preserve">, </w:t>
      </w:r>
      <w:r w:rsidR="005E5696">
        <w:br/>
      </w:r>
      <w:r w:rsidR="00DB393C">
        <w:t>r</w:t>
      </w:r>
      <w:r w:rsidR="00DB393C" w:rsidRPr="009C6ADE">
        <w:t xml:space="preserve">evised </w:t>
      </w:r>
      <w:r w:rsidR="00DB393C">
        <w:t xml:space="preserve">Arab </w:t>
      </w:r>
      <w:r w:rsidR="00DB393C" w:rsidRPr="009C6ADE">
        <w:t>MPI</w:t>
      </w:r>
      <w:bookmarkEnd w:id="16"/>
    </w:p>
    <w:p w14:paraId="71BD2BAC" w14:textId="4E3DEB80" w:rsidR="00E131DC" w:rsidRDefault="009C3EA2" w:rsidP="00DB393C">
      <w:pPr>
        <w:jc w:val="center"/>
      </w:pPr>
      <w:r w:rsidRPr="00645A5A">
        <w:rPr>
          <w:noProof/>
        </w:rPr>
        <w:drawing>
          <wp:inline distT="0" distB="0" distL="0" distR="0" wp14:anchorId="38806BD6" wp14:editId="609B6EA1">
            <wp:extent cx="5687695" cy="2988000"/>
            <wp:effectExtent l="0" t="0" r="8255"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0ED9AF0" w14:textId="359AFC96" w:rsidR="0090389F" w:rsidRPr="00E71656" w:rsidRDefault="001C48AB" w:rsidP="006E0D23">
      <w:pPr>
        <w:pStyle w:val="Tb-e3"/>
      </w:pPr>
      <w:r w:rsidRPr="006954F8">
        <w:rPr>
          <w:rFonts w:eastAsia="Times New Roman"/>
          <w:b/>
          <w:bCs/>
          <w:noProof/>
          <w:color w:val="000000" w:themeColor="text1"/>
          <w:sz w:val="22"/>
        </w:rPr>
        <mc:AlternateContent>
          <mc:Choice Requires="wps">
            <w:drawing>
              <wp:anchor distT="0" distB="0" distL="114300" distR="114300" simplePos="0" relativeHeight="251679744" behindDoc="0" locked="0" layoutInCell="1" allowOverlap="1" wp14:anchorId="15D8CF53" wp14:editId="54747A11">
                <wp:simplePos x="0" y="0"/>
                <wp:positionH relativeFrom="column">
                  <wp:posOffset>0</wp:posOffset>
                </wp:positionH>
                <wp:positionV relativeFrom="paragraph">
                  <wp:posOffset>39532</wp:posOffset>
                </wp:positionV>
                <wp:extent cx="5688000"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5688000" cy="0"/>
                        </a:xfrm>
                        <a:prstGeom prst="line">
                          <a:avLst/>
                        </a:prstGeom>
                        <a:ln w="12700">
                          <a:solidFill>
                            <a:srgbClr val="ADAFB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A6B84C6" id="Straight Connector 4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1pt" to="447.85pt,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" strokecolor="#adafb2" strokeweight="1pt">
                <v:stroke joinstyle="miter"/>
              </v:line>
            </w:pict>
          </mc:Fallback>
        </mc:AlternateContent>
      </w:r>
      <w:r w:rsidR="00B7765F" w:rsidRPr="00E71656">
        <w:rPr>
          <w:b/>
          <w:bCs/>
        </w:rPr>
        <w:t xml:space="preserve">Source: </w:t>
      </w:r>
      <w:r w:rsidR="00B7765F" w:rsidRPr="00E71656">
        <w:t>ESCWA calculations</w:t>
      </w:r>
      <w:r w:rsidR="008F5532" w:rsidRPr="00E71656">
        <w:t>.</w:t>
      </w:r>
    </w:p>
    <w:p w14:paraId="3275A7BC" w14:textId="580A91FF" w:rsidR="00DB393C" w:rsidRPr="00E71656" w:rsidRDefault="00DB393C" w:rsidP="007C0835">
      <w:pPr>
        <w:pStyle w:val="Tb-e3"/>
        <w:spacing w:before="0"/>
      </w:pPr>
      <w:r w:rsidRPr="00E71656">
        <w:rPr>
          <w:b/>
          <w:bCs/>
        </w:rPr>
        <w:t>Notes:</w:t>
      </w:r>
      <w:r w:rsidR="007C0835">
        <w:rPr>
          <w:b/>
          <w:bCs/>
        </w:rPr>
        <w:t xml:space="preserve"> </w:t>
      </w:r>
      <w:r w:rsidR="007C0835" w:rsidRPr="00E71656">
        <w:t>The State of Palestine was not included in the first Arab Multidimensional Poverty Report</w:t>
      </w:r>
      <w:r w:rsidR="007C0835">
        <w:t>.</w:t>
      </w:r>
    </w:p>
    <w:p w14:paraId="24A0F122" w14:textId="77777777" w:rsidR="00BC1D22" w:rsidRDefault="00BC1D22">
      <w:pPr>
        <w:spacing w:after="160" w:line="259" w:lineRule="auto"/>
        <w:rPr>
          <w:rFonts w:ascii="Univers 57 Condensed" w:eastAsia="Times New Roman" w:hAnsi="Univers 57 Condensed" w:cs="Univers 57 Condensed"/>
          <w:b/>
          <w:bCs/>
          <w:color w:val="575756"/>
          <w:sz w:val="48"/>
          <w:szCs w:val="22"/>
        </w:rPr>
        <w:sectPr w:rsidR="00BC1D22" w:rsidSect="00BC1D22">
          <w:footerReference w:type="even" r:id="rId44"/>
          <w:type w:val="continuous"/>
          <w:pgSz w:w="12191" w:h="15536" w:code="1"/>
          <w:pgMar w:top="1588" w:right="1588" w:bottom="1418" w:left="1588" w:header="1588" w:footer="851" w:gutter="0"/>
          <w:cols w:space="720"/>
          <w:titlePg/>
          <w:docGrid w:linePitch="360"/>
        </w:sectPr>
      </w:pPr>
    </w:p>
    <w:p w14:paraId="76EB869F" w14:textId="77777777" w:rsidR="00521E65" w:rsidRDefault="00521E65">
      <w:pPr>
        <w:spacing w:after="160" w:line="259" w:lineRule="auto"/>
        <w:rPr>
          <w:rFonts w:ascii="Univers 57 Condensed" w:eastAsia="Times New Roman" w:hAnsi="Univers 57 Condensed" w:cs="Univers 57 Condensed"/>
          <w:b/>
          <w:bCs/>
          <w:color w:val="575756"/>
          <w:sz w:val="48"/>
          <w:szCs w:val="22"/>
        </w:rPr>
        <w:sectPr w:rsidR="00521E65" w:rsidSect="00BC1D22">
          <w:headerReference w:type="first" r:id="rId45"/>
          <w:footerReference w:type="first" r:id="rId46"/>
          <w:pgSz w:w="12191" w:h="15536" w:code="1"/>
          <w:pgMar w:top="1588" w:right="1588" w:bottom="1418" w:left="1588" w:header="1588" w:footer="851" w:gutter="0"/>
          <w:cols w:space="720"/>
          <w:titlePg/>
          <w:docGrid w:linePitch="360"/>
        </w:sectPr>
      </w:pPr>
    </w:p>
    <w:bookmarkStart w:id="17" w:name="_Toc49246471"/>
    <w:p w14:paraId="12818F70" w14:textId="69EC9AE0" w:rsidR="002E33E6" w:rsidRPr="005567C2" w:rsidRDefault="00C16D09" w:rsidP="00EB16F6">
      <w:pPr>
        <w:pStyle w:val="Heading2"/>
        <w:tabs>
          <w:tab w:val="left" w:pos="714"/>
        </w:tabs>
        <w:ind w:left="454" w:hanging="454"/>
      </w:pPr>
      <w:r w:rsidRPr="005567C2">
        <w:rPr>
          <w:noProof/>
        </w:rPr>
        <w:lastRenderedPageBreak/>
        <mc:AlternateContent>
          <mc:Choice Requires="wps">
            <w:drawing>
              <wp:anchor distT="0" distB="0" distL="114300" distR="114300" simplePos="0" relativeHeight="251677696" behindDoc="0" locked="0" layoutInCell="1" allowOverlap="1" wp14:anchorId="0A526038" wp14:editId="13683C08">
                <wp:simplePos x="0" y="0"/>
                <wp:positionH relativeFrom="page">
                  <wp:posOffset>-82550</wp:posOffset>
                </wp:positionH>
                <wp:positionV relativeFrom="paragraph">
                  <wp:posOffset>371949</wp:posOffset>
                </wp:positionV>
                <wp:extent cx="2897579" cy="0"/>
                <wp:effectExtent l="0" t="0" r="0" b="0"/>
                <wp:wrapNone/>
                <wp:docPr id="27" name="Straight Connector 27"/>
                <wp:cNvGraphicFramePr/>
                <a:graphic xmlns:a="http://schemas.openxmlformats.org/drawingml/2006/main">
                  <a:graphicData uri="http://schemas.microsoft.com/office/word/2010/wordprocessingShape">
                    <wps:wsp>
                      <wps:cNvCnPr/>
                      <wps:spPr>
                        <a:xfrm flipH="1">
                          <a:off x="0" y="0"/>
                          <a:ext cx="2897579"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13C967A" id="Straight Connector 27" o:spid="_x0000_s1026" style="position:absolute;flip:x;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5pt,29.3pt" to="221.6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" strokecolor="#009bd9" strokeweight="1.5pt">
                <v:stroke joinstyle="miter"/>
                <w10:wrap anchorx="page"/>
              </v:line>
            </w:pict>
          </mc:Fallback>
        </mc:AlternateContent>
      </w:r>
      <w:r w:rsidR="00E71656" w:rsidRPr="005567C2">
        <w:t>IV.</w:t>
      </w:r>
      <w:r w:rsidR="00E71656" w:rsidRPr="005567C2">
        <w:tab/>
      </w:r>
      <w:r w:rsidR="002E33E6" w:rsidRPr="005567C2">
        <w:t>Conclusion</w:t>
      </w:r>
      <w:bookmarkEnd w:id="17"/>
    </w:p>
    <w:p w14:paraId="55F468E4" w14:textId="77777777" w:rsidR="00E71656" w:rsidRDefault="00E71656" w:rsidP="00E71656">
      <w:pPr>
        <w:sectPr w:rsidR="00E71656" w:rsidSect="00FC144E">
          <w:headerReference w:type="first" r:id="rId47"/>
          <w:footerReference w:type="first" r:id="rId48"/>
          <w:pgSz w:w="12191" w:h="15536" w:code="1"/>
          <w:pgMar w:top="1588" w:right="1588" w:bottom="1418" w:left="1588" w:header="1588" w:footer="851" w:gutter="0"/>
          <w:cols w:space="720"/>
          <w:titlePg/>
          <w:docGrid w:linePitch="360"/>
        </w:sectPr>
      </w:pPr>
    </w:p>
    <w:p w14:paraId="18DD37C3" w14:textId="03B3A76A" w:rsidR="0085503E" w:rsidRDefault="002E33E6" w:rsidP="00521E65">
      <w:pPr>
        <w:pStyle w:val="B-e1"/>
        <w:rPr>
          <w:spacing w:val="2"/>
        </w:rPr>
      </w:pPr>
      <w:r w:rsidRPr="006E0D23">
        <w:rPr>
          <w:spacing w:val="2"/>
        </w:rPr>
        <w:t xml:space="preserve">The </w:t>
      </w:r>
      <w:r w:rsidR="00453E86" w:rsidRPr="006E0D23">
        <w:rPr>
          <w:spacing w:val="2"/>
        </w:rPr>
        <w:t xml:space="preserve">original </w:t>
      </w:r>
      <w:r w:rsidRPr="006E0D23">
        <w:rPr>
          <w:spacing w:val="2"/>
        </w:rPr>
        <w:t xml:space="preserve">Arab MPI was revised based on the recommendation of an </w:t>
      </w:r>
      <w:r w:rsidR="0090389F" w:rsidRPr="006E0D23">
        <w:rPr>
          <w:spacing w:val="2"/>
        </w:rPr>
        <w:t xml:space="preserve">expert group meeting </w:t>
      </w:r>
      <w:r w:rsidRPr="006E0D23">
        <w:rPr>
          <w:spacing w:val="2"/>
        </w:rPr>
        <w:t>held in Amman in December 2019, at</w:t>
      </w:r>
      <w:r w:rsidR="006E0D23">
        <w:rPr>
          <w:spacing w:val="2"/>
        </w:rPr>
        <w:t> </w:t>
      </w:r>
      <w:r w:rsidRPr="006E0D23">
        <w:rPr>
          <w:spacing w:val="2"/>
        </w:rPr>
        <w:t>which the League of Arab States, partnering United Nations institutions, OPHI and regional experts agreed to undertake improvements to the measure</w:t>
      </w:r>
      <w:r w:rsidR="0090389F" w:rsidRPr="006E0D23">
        <w:rPr>
          <w:spacing w:val="2"/>
        </w:rPr>
        <w:t>,</w:t>
      </w:r>
      <w:r w:rsidRPr="006E0D23">
        <w:rPr>
          <w:spacing w:val="2"/>
        </w:rPr>
        <w:t xml:space="preserve"> so as to </w:t>
      </w:r>
      <w:r w:rsidR="0090389F" w:rsidRPr="006E0D23">
        <w:rPr>
          <w:spacing w:val="2"/>
        </w:rPr>
        <w:t xml:space="preserve">reflect </w:t>
      </w:r>
      <w:r w:rsidRPr="006E0D23">
        <w:rPr>
          <w:spacing w:val="2"/>
        </w:rPr>
        <w:t>the developmental reality of the majority of Arab countries, facilitate comparability across countries, and</w:t>
      </w:r>
      <w:r w:rsidR="006E0D23">
        <w:rPr>
          <w:spacing w:val="2"/>
        </w:rPr>
        <w:t> </w:t>
      </w:r>
      <w:r w:rsidRPr="006E0D23">
        <w:rPr>
          <w:spacing w:val="2"/>
        </w:rPr>
        <w:t>comply with data availability in regional demographic and health surveys.</w:t>
      </w:r>
    </w:p>
    <w:p w14:paraId="31BF5BDA" w14:textId="0357A15D" w:rsidR="002702EB" w:rsidRPr="006E0D23" w:rsidRDefault="00101E6C" w:rsidP="00521E65">
      <w:pPr>
        <w:pStyle w:val="B-e1"/>
        <w:rPr>
          <w:spacing w:val="2"/>
        </w:rPr>
      </w:pPr>
      <w:r w:rsidRPr="006E0D23">
        <w:rPr>
          <w:spacing w:val="2"/>
        </w:rPr>
        <w:t>T</w:t>
      </w:r>
      <w:r w:rsidR="00472790" w:rsidRPr="006E0D23">
        <w:rPr>
          <w:spacing w:val="2"/>
        </w:rPr>
        <w:t xml:space="preserve">he </w:t>
      </w:r>
      <w:r w:rsidR="002E33E6" w:rsidRPr="006E0D23">
        <w:rPr>
          <w:spacing w:val="2"/>
        </w:rPr>
        <w:t>work conducted by the ESCWA team</w:t>
      </w:r>
      <w:r w:rsidR="009F442F">
        <w:rPr>
          <w:spacing w:val="2"/>
        </w:rPr>
        <w:t>,</w:t>
      </w:r>
      <w:r w:rsidR="002E33E6" w:rsidRPr="006E0D23">
        <w:rPr>
          <w:spacing w:val="2"/>
        </w:rPr>
        <w:t xml:space="preserve"> </w:t>
      </w:r>
      <w:r w:rsidRPr="006E0D23">
        <w:rPr>
          <w:spacing w:val="2"/>
        </w:rPr>
        <w:t>in</w:t>
      </w:r>
      <w:r w:rsidR="005D6048">
        <w:t> </w:t>
      </w:r>
      <w:r w:rsidRPr="006E0D23">
        <w:rPr>
          <w:spacing w:val="2"/>
        </w:rPr>
        <w:t xml:space="preserve">partnership with </w:t>
      </w:r>
      <w:r w:rsidR="0090389F" w:rsidRPr="006E0D23">
        <w:rPr>
          <w:spacing w:val="2"/>
        </w:rPr>
        <w:t xml:space="preserve">the League of Arab States </w:t>
      </w:r>
      <w:r w:rsidR="00935562">
        <w:rPr>
          <w:spacing w:val="2"/>
        </w:rPr>
        <w:t xml:space="preserve">and OPHI </w:t>
      </w:r>
      <w:r w:rsidR="002E33E6" w:rsidRPr="006E0D23">
        <w:rPr>
          <w:spacing w:val="2"/>
        </w:rPr>
        <w:t xml:space="preserve">over the </w:t>
      </w:r>
      <w:r w:rsidR="00D508A6" w:rsidRPr="006E0D23">
        <w:rPr>
          <w:spacing w:val="2"/>
        </w:rPr>
        <w:t xml:space="preserve">eight </w:t>
      </w:r>
      <w:r w:rsidR="002E33E6" w:rsidRPr="006E0D23">
        <w:rPr>
          <w:spacing w:val="2"/>
        </w:rPr>
        <w:t xml:space="preserve">months </w:t>
      </w:r>
      <w:r w:rsidRPr="006E0D23">
        <w:rPr>
          <w:spacing w:val="2"/>
        </w:rPr>
        <w:t xml:space="preserve">since the Amman </w:t>
      </w:r>
      <w:r w:rsidR="0090389F" w:rsidRPr="006E0D23">
        <w:rPr>
          <w:spacing w:val="2"/>
        </w:rPr>
        <w:t>expert group meeting</w:t>
      </w:r>
      <w:r w:rsidR="009F442F">
        <w:rPr>
          <w:spacing w:val="2"/>
        </w:rPr>
        <w:t>,</w:t>
      </w:r>
      <w:r w:rsidR="0090389F" w:rsidRPr="006E0D23">
        <w:rPr>
          <w:spacing w:val="2"/>
        </w:rPr>
        <w:t xml:space="preserve"> </w:t>
      </w:r>
      <w:r w:rsidR="002E33E6" w:rsidRPr="006E0D23">
        <w:rPr>
          <w:spacing w:val="2"/>
        </w:rPr>
        <w:t>confirm</w:t>
      </w:r>
      <w:r w:rsidR="0090389F" w:rsidRPr="006E0D23">
        <w:rPr>
          <w:spacing w:val="2"/>
        </w:rPr>
        <w:t>s</w:t>
      </w:r>
      <w:r w:rsidR="002E33E6" w:rsidRPr="006E0D23">
        <w:rPr>
          <w:spacing w:val="2"/>
        </w:rPr>
        <w:t xml:space="preserve"> with a</w:t>
      </w:r>
      <w:r w:rsidR="005D6048">
        <w:t> </w:t>
      </w:r>
      <w:r w:rsidR="002E33E6" w:rsidRPr="006E0D23">
        <w:rPr>
          <w:spacing w:val="2"/>
        </w:rPr>
        <w:t xml:space="preserve">high degree of confidence that the revised Arab MPI has </w:t>
      </w:r>
      <w:proofErr w:type="spellStart"/>
      <w:r w:rsidR="002E33E6" w:rsidRPr="006E0D23">
        <w:rPr>
          <w:spacing w:val="2"/>
        </w:rPr>
        <w:t>favourable</w:t>
      </w:r>
      <w:proofErr w:type="spellEnd"/>
      <w:r w:rsidR="002E33E6" w:rsidRPr="006E0D23">
        <w:rPr>
          <w:spacing w:val="2"/>
        </w:rPr>
        <w:t xml:space="preserve"> conceptual and statistical </w:t>
      </w:r>
      <w:r w:rsidR="002E33E6" w:rsidRPr="006E0D23">
        <w:rPr>
          <w:spacing w:val="2"/>
        </w:rPr>
        <w:t xml:space="preserve">properties in portraying </w:t>
      </w:r>
      <w:r w:rsidR="00233E1E" w:rsidRPr="006E0D23">
        <w:rPr>
          <w:spacing w:val="2"/>
        </w:rPr>
        <w:t xml:space="preserve">the Arab region’s </w:t>
      </w:r>
      <w:r w:rsidR="00D508A6" w:rsidRPr="006E0D23">
        <w:rPr>
          <w:spacing w:val="2"/>
        </w:rPr>
        <w:t xml:space="preserve">moderate-level </w:t>
      </w:r>
      <w:r w:rsidR="002E33E6" w:rsidRPr="006E0D23">
        <w:rPr>
          <w:spacing w:val="2"/>
        </w:rPr>
        <w:t>poverty in its various</w:t>
      </w:r>
      <w:r w:rsidR="005D6048">
        <w:t> </w:t>
      </w:r>
      <w:r w:rsidR="002E33E6" w:rsidRPr="006E0D23">
        <w:rPr>
          <w:spacing w:val="2"/>
        </w:rPr>
        <w:t>dimensions.</w:t>
      </w:r>
    </w:p>
    <w:p w14:paraId="713ED907" w14:textId="55BFA4EE" w:rsidR="002B4C84" w:rsidRDefault="00F448CE" w:rsidP="005567C2">
      <w:pPr>
        <w:pStyle w:val="B-e1"/>
      </w:pPr>
      <w:r w:rsidRPr="00F448CE">
        <w:t xml:space="preserve">The proposed framework will be used </w:t>
      </w:r>
      <w:r w:rsidR="009F442F">
        <w:t xml:space="preserve">to prepare </w:t>
      </w:r>
      <w:r w:rsidRPr="00F448CE">
        <w:t xml:space="preserve">the second Arab Multidimensional Poverty Report. In </w:t>
      </w:r>
      <w:r w:rsidR="009F442F">
        <w:t>view</w:t>
      </w:r>
      <w:r w:rsidRPr="00F448CE">
        <w:t xml:space="preserve"> of the ongoing </w:t>
      </w:r>
      <w:r w:rsidR="009F442F">
        <w:t>effects</w:t>
      </w:r>
      <w:r w:rsidR="00782902">
        <w:t> </w:t>
      </w:r>
      <w:r w:rsidRPr="00F448CE">
        <w:t>of</w:t>
      </w:r>
      <w:r w:rsidR="00782902">
        <w:t> </w:t>
      </w:r>
      <w:r w:rsidRPr="00F448CE">
        <w:t xml:space="preserve">COVID-19 on </w:t>
      </w:r>
      <w:proofErr w:type="spellStart"/>
      <w:r w:rsidRPr="00F448CE">
        <w:t>moneymetric</w:t>
      </w:r>
      <w:proofErr w:type="spellEnd"/>
      <w:r w:rsidRPr="00F448CE">
        <w:t xml:space="preserve"> and multidimensional poverty in the region, and the need to understand them, the </w:t>
      </w:r>
      <w:r w:rsidR="009F442F">
        <w:t>upcoming r</w:t>
      </w:r>
      <w:r w:rsidRPr="00F448CE">
        <w:t xml:space="preserve">eport will include a chapter on the projected impacts </w:t>
      </w:r>
      <w:r w:rsidR="009F442F">
        <w:t xml:space="preserve">of the pandemic </w:t>
      </w:r>
      <w:r w:rsidRPr="00F448CE">
        <w:t>on regional poverty.</w:t>
      </w:r>
    </w:p>
    <w:p w14:paraId="0CC58D1B" w14:textId="52BDFA5B" w:rsidR="003605B0" w:rsidRPr="005567C2" w:rsidRDefault="009F442F" w:rsidP="005567C2">
      <w:pPr>
        <w:pStyle w:val="B-e1"/>
      </w:pPr>
      <w:r>
        <w:t>Lastly</w:t>
      </w:r>
      <w:r w:rsidR="00935562">
        <w:t>, t</w:t>
      </w:r>
      <w:r>
        <w:t>he present</w:t>
      </w:r>
      <w:r w:rsidR="004B0449" w:rsidRPr="00556E91">
        <w:t xml:space="preserve"> </w:t>
      </w:r>
      <w:r w:rsidR="00935562">
        <w:t xml:space="preserve">proposal </w:t>
      </w:r>
      <w:r w:rsidR="00935562" w:rsidRPr="00935562">
        <w:t xml:space="preserve">for a Revised Multidimensional Poverty Index for Arab Countries </w:t>
      </w:r>
      <w:r w:rsidR="0065056B">
        <w:t>is</w:t>
      </w:r>
      <w:r w:rsidR="004B0449" w:rsidRPr="00556E91">
        <w:t xml:space="preserve"> an opportunity to call on all Arab countries to provide the necessary data to compute th</w:t>
      </w:r>
      <w:r w:rsidR="0065056B">
        <w:t>e</w:t>
      </w:r>
      <w:r w:rsidR="004B0449" w:rsidRPr="00556E91">
        <w:t xml:space="preserve"> revised index, which deals with development issues of concern to all Arab countries, </w:t>
      </w:r>
      <w:r w:rsidR="0065056B">
        <w:t xml:space="preserve">both </w:t>
      </w:r>
      <w:r w:rsidR="004B0449" w:rsidRPr="00556E91">
        <w:t>rich and poor.</w:t>
      </w:r>
    </w:p>
    <w:p w14:paraId="11C2FA89" w14:textId="77777777" w:rsidR="003605B0" w:rsidRDefault="003605B0" w:rsidP="00521E65">
      <w:pPr>
        <w:pStyle w:val="B-e1"/>
        <w:rPr>
          <w:color w:val="0070C0"/>
        </w:rPr>
        <w:sectPr w:rsidR="003605B0" w:rsidSect="00E71656">
          <w:type w:val="continuous"/>
          <w:pgSz w:w="12191" w:h="15536" w:code="1"/>
          <w:pgMar w:top="1588" w:right="1588" w:bottom="1418" w:left="1588" w:header="1588" w:footer="851" w:gutter="0"/>
          <w:pgNumType w:start="1"/>
          <w:cols w:num="2" w:space="284"/>
          <w:titlePg/>
          <w:docGrid w:linePitch="360"/>
        </w:sectPr>
      </w:pPr>
    </w:p>
    <w:p w14:paraId="262E3A01" w14:textId="77777777" w:rsidR="00BC1D22" w:rsidRDefault="00BC1D22" w:rsidP="00185ED8">
      <w:pPr>
        <w:pStyle w:val="Heading4"/>
        <w:sectPr w:rsidR="00BC1D22" w:rsidSect="00E71656">
          <w:type w:val="continuous"/>
          <w:pgSz w:w="12191" w:h="15536" w:code="1"/>
          <w:pgMar w:top="1588" w:right="1588" w:bottom="1418" w:left="1588" w:header="1588" w:footer="851" w:gutter="0"/>
          <w:pgNumType w:start="1"/>
          <w:cols w:space="720"/>
          <w:titlePg/>
          <w:docGrid w:linePitch="360"/>
        </w:sectPr>
      </w:pPr>
    </w:p>
    <w:p w14:paraId="3CDCF2B8" w14:textId="77777777" w:rsidR="00BC1D22" w:rsidRDefault="00BC1D22" w:rsidP="00185ED8">
      <w:pPr>
        <w:pStyle w:val="Heading4"/>
        <w:sectPr w:rsidR="00BC1D22" w:rsidSect="00BC1D22">
          <w:headerReference w:type="first" r:id="rId49"/>
          <w:footerReference w:type="first" r:id="rId50"/>
          <w:pgSz w:w="12191" w:h="15536" w:code="1"/>
          <w:pgMar w:top="1588" w:right="1588" w:bottom="1418" w:left="1588" w:header="1588" w:footer="851" w:gutter="0"/>
          <w:cols w:space="720"/>
          <w:titlePg/>
          <w:docGrid w:linePitch="360"/>
        </w:sectPr>
      </w:pPr>
    </w:p>
    <w:bookmarkStart w:id="18" w:name="_Toc49246472"/>
    <w:p w14:paraId="7CC0C735" w14:textId="7E736BF3" w:rsidR="006845E8" w:rsidRPr="006845E8" w:rsidRDefault="00EB128C" w:rsidP="004F79BE">
      <w:pPr>
        <w:pStyle w:val="Heading1"/>
      </w:pPr>
      <w:r w:rsidRPr="005567C2">
        <w:lastRenderedPageBreak/>
        <mc:AlternateContent>
          <mc:Choice Requires="wps">
            <w:drawing>
              <wp:anchor distT="0" distB="0" distL="114300" distR="114300" simplePos="0" relativeHeight="251685888" behindDoc="0" locked="0" layoutInCell="1" allowOverlap="1" wp14:anchorId="567C3EE4" wp14:editId="16A12E12">
                <wp:simplePos x="0" y="0"/>
                <wp:positionH relativeFrom="page">
                  <wp:posOffset>-29210</wp:posOffset>
                </wp:positionH>
                <wp:positionV relativeFrom="paragraph">
                  <wp:posOffset>373219</wp:posOffset>
                </wp:positionV>
                <wp:extent cx="1822862"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1822862"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9C3120B" id="Straight Connector 9" o:spid="_x0000_s1026" style="position:absolute;flip:x;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3pt,29.4pt" to="141.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" strokecolor="#009bd9" strokeweight="1.5pt">
                <v:stroke joinstyle="miter"/>
                <w10:wrap anchorx="page"/>
              </v:line>
            </w:pict>
          </mc:Fallback>
        </mc:AlternateContent>
      </w:r>
      <w:r w:rsidR="006845E8" w:rsidRPr="006845E8">
        <w:t>Ann</w:t>
      </w:r>
      <w:r w:rsidR="006845E8" w:rsidRPr="00EB128C">
        <w:t>e</w:t>
      </w:r>
      <w:r w:rsidR="006845E8" w:rsidRPr="006845E8">
        <w:t>x</w:t>
      </w:r>
      <w:bookmarkEnd w:id="18"/>
    </w:p>
    <w:p w14:paraId="38A85BD7" w14:textId="407115DF" w:rsidR="00717464" w:rsidRPr="006C3A57" w:rsidRDefault="00D7403F" w:rsidP="00C16D09">
      <w:pPr>
        <w:pStyle w:val="Caption"/>
        <w:spacing w:after="60"/>
      </w:pPr>
      <w:r w:rsidRPr="00C16D09">
        <w:rPr>
          <w:b/>
          <w:bCs/>
        </w:rPr>
        <w:t xml:space="preserve">Table </w:t>
      </w:r>
      <w:proofErr w:type="gramStart"/>
      <w:r w:rsidRPr="00C16D09">
        <w:rPr>
          <w:b/>
          <w:bCs/>
        </w:rPr>
        <w:t xml:space="preserve">A.1 </w:t>
      </w:r>
      <w:r w:rsidR="00A4693F">
        <w:rPr>
          <w:b/>
          <w:bCs/>
        </w:rPr>
        <w:t xml:space="preserve"> </w:t>
      </w:r>
      <w:r w:rsidRPr="006C3A57">
        <w:t>Revised</w:t>
      </w:r>
      <w:proofErr w:type="gramEnd"/>
      <w:r w:rsidRPr="006C3A57">
        <w:t xml:space="preserve"> Arab MPI</w:t>
      </w:r>
      <w:r w:rsidR="002678A7">
        <w:t xml:space="preserve"> Framework</w:t>
      </w:r>
    </w:p>
    <w:tbl>
      <w:tblPr>
        <w:tblStyle w:val="GridTable5Dark-Accent1"/>
        <w:tblW w:w="8959" w:type="dxa"/>
        <w:tblLayout w:type="fixed"/>
        <w:tblLook w:val="04A0" w:firstRow="1" w:lastRow="0" w:firstColumn="1" w:lastColumn="0" w:noHBand="0" w:noVBand="1"/>
      </w:tblPr>
      <w:tblGrid>
        <w:gridCol w:w="1423"/>
        <w:gridCol w:w="1638"/>
        <w:gridCol w:w="2001"/>
        <w:gridCol w:w="3897"/>
      </w:tblGrid>
      <w:tr w:rsidR="00F82FA3" w:rsidRPr="00B17A15" w14:paraId="6A7244F4" w14:textId="77777777" w:rsidTr="00EB1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tcBorders>
              <w:top w:val="none" w:sz="0" w:space="0" w:color="auto"/>
              <w:left w:val="none" w:sz="0" w:space="0" w:color="auto"/>
              <w:right w:val="none" w:sz="0" w:space="0" w:color="auto"/>
            </w:tcBorders>
            <w:shd w:val="clear" w:color="auto" w:fill="009BD9"/>
          </w:tcPr>
          <w:p w14:paraId="16E17275" w14:textId="77777777" w:rsidR="00F82FA3" w:rsidRPr="00B17A15" w:rsidRDefault="00F82FA3" w:rsidP="00C16D09">
            <w:pPr>
              <w:pStyle w:val="Style14"/>
              <w:spacing w:before="20" w:after="20"/>
            </w:pPr>
          </w:p>
        </w:tc>
        <w:tc>
          <w:tcPr>
            <w:tcW w:w="4206" w:type="pct"/>
            <w:gridSpan w:val="3"/>
            <w:tcBorders>
              <w:top w:val="none" w:sz="0" w:space="0" w:color="auto"/>
              <w:left w:val="none" w:sz="0" w:space="0" w:color="auto"/>
              <w:right w:val="none" w:sz="0" w:space="0" w:color="auto"/>
            </w:tcBorders>
            <w:shd w:val="clear" w:color="auto" w:fill="009BD9"/>
            <w:noWrap/>
          </w:tcPr>
          <w:p w14:paraId="61F0B590" w14:textId="3427142E" w:rsidR="00F82FA3" w:rsidRPr="00782902" w:rsidRDefault="0013068D" w:rsidP="00C16D09">
            <w:pPr>
              <w:pStyle w:val="Style14"/>
              <w:spacing w:before="20" w:after="20"/>
              <w:cnfStyle w:val="100000000000" w:firstRow="1" w:lastRow="0" w:firstColumn="0" w:lastColumn="0" w:oddVBand="0" w:evenVBand="0" w:oddHBand="0" w:evenHBand="0" w:firstRowFirstColumn="0" w:firstRowLastColumn="0" w:lastRowFirstColumn="0" w:lastRowLastColumn="0"/>
            </w:pPr>
            <w:r w:rsidRPr="00782902">
              <w:t>A h</w:t>
            </w:r>
            <w:r w:rsidR="00F82FA3" w:rsidRPr="00782902">
              <w:t xml:space="preserve">ousehold is considered multidimensionally poor if its total deprivation score </w:t>
            </w:r>
            <w:r w:rsidRPr="00782902">
              <w:t xml:space="preserve">is </w:t>
            </w:r>
            <w:r w:rsidR="00F82FA3" w:rsidRPr="00782902">
              <w:t>&gt;</w:t>
            </w:r>
            <w:r w:rsidR="00782902" w:rsidRPr="00782902">
              <w:t xml:space="preserve"> </w:t>
            </w:r>
            <w:r w:rsidR="00F82FA3" w:rsidRPr="00782902">
              <w:t>20%</w:t>
            </w:r>
          </w:p>
        </w:tc>
      </w:tr>
      <w:tr w:rsidR="00DE4102" w:rsidRPr="00B17A15" w14:paraId="03725964" w14:textId="77777777" w:rsidTr="00DE0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tcBorders>
              <w:left w:val="none" w:sz="0" w:space="0" w:color="auto"/>
            </w:tcBorders>
            <w:shd w:val="clear" w:color="auto" w:fill="009BD9"/>
            <w:vAlign w:val="center"/>
          </w:tcPr>
          <w:p w14:paraId="3CCC3735" w14:textId="77777777" w:rsidR="00F82FA3" w:rsidRPr="00782902" w:rsidRDefault="00F82FA3" w:rsidP="00C16D09">
            <w:pPr>
              <w:pStyle w:val="Style14"/>
              <w:spacing w:before="20" w:after="20"/>
            </w:pPr>
            <w:r w:rsidRPr="00782902">
              <w:t>Pillar and weight assigned</w:t>
            </w:r>
          </w:p>
        </w:tc>
        <w:tc>
          <w:tcPr>
            <w:tcW w:w="914" w:type="pct"/>
            <w:shd w:val="clear" w:color="auto" w:fill="97E1FF"/>
            <w:noWrap/>
            <w:hideMark/>
          </w:tcPr>
          <w:p w14:paraId="016EBBAF" w14:textId="77777777" w:rsidR="00F82FA3" w:rsidRPr="00C16D09" w:rsidRDefault="00F82FA3"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b/>
                <w:bCs/>
                <w:color w:val="575756"/>
              </w:rPr>
            </w:pPr>
            <w:r w:rsidRPr="00C16D09">
              <w:rPr>
                <w:b/>
                <w:bCs/>
                <w:color w:val="575756"/>
              </w:rPr>
              <w:t>Dimension</w:t>
            </w:r>
          </w:p>
        </w:tc>
        <w:tc>
          <w:tcPr>
            <w:tcW w:w="1117" w:type="pct"/>
            <w:shd w:val="clear" w:color="auto" w:fill="97E1FF"/>
            <w:noWrap/>
            <w:hideMark/>
          </w:tcPr>
          <w:p w14:paraId="1022CA5F" w14:textId="77777777" w:rsidR="00F82FA3" w:rsidRPr="00C16D09" w:rsidRDefault="00F82FA3"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b/>
                <w:bCs/>
                <w:color w:val="575756"/>
              </w:rPr>
            </w:pPr>
            <w:r w:rsidRPr="00C16D09">
              <w:rPr>
                <w:b/>
                <w:bCs/>
                <w:color w:val="575756"/>
              </w:rPr>
              <w:t>Indicator and weight assigned</w:t>
            </w:r>
          </w:p>
        </w:tc>
        <w:tc>
          <w:tcPr>
            <w:tcW w:w="2174" w:type="pct"/>
            <w:shd w:val="clear" w:color="auto" w:fill="97E1FF"/>
            <w:noWrap/>
            <w:hideMark/>
          </w:tcPr>
          <w:p w14:paraId="21BA4EEB" w14:textId="77777777" w:rsidR="00F82FA3" w:rsidRPr="00C16D09" w:rsidRDefault="00F82FA3"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b/>
                <w:bCs/>
                <w:color w:val="575756"/>
              </w:rPr>
            </w:pPr>
            <w:r w:rsidRPr="00C16D09">
              <w:rPr>
                <w:b/>
                <w:bCs/>
                <w:color w:val="575756"/>
              </w:rPr>
              <w:t>Deprived if</w:t>
            </w:r>
          </w:p>
        </w:tc>
      </w:tr>
      <w:tr w:rsidR="00B353AD" w:rsidRPr="00B17A15" w14:paraId="5BB09A48" w14:textId="77777777" w:rsidTr="00DE0C02">
        <w:trPr>
          <w:trHeight w:val="472"/>
        </w:trPr>
        <w:tc>
          <w:tcPr>
            <w:cnfStyle w:val="001000000000" w:firstRow="0" w:lastRow="0" w:firstColumn="1" w:lastColumn="0" w:oddVBand="0" w:evenVBand="0" w:oddHBand="0" w:evenHBand="0" w:firstRowFirstColumn="0" w:firstRowLastColumn="0" w:lastRowFirstColumn="0" w:lastRowLastColumn="0"/>
            <w:tcW w:w="794" w:type="pct"/>
            <w:vMerge w:val="restart"/>
            <w:shd w:val="clear" w:color="auto" w:fill="009BD9"/>
            <w:vAlign w:val="center"/>
          </w:tcPr>
          <w:p w14:paraId="54DBFC26" w14:textId="584B11AE" w:rsidR="00B353AD" w:rsidRPr="00782902" w:rsidRDefault="00B353AD" w:rsidP="00C16D09">
            <w:pPr>
              <w:pStyle w:val="Style14"/>
              <w:spacing w:before="20" w:after="20"/>
            </w:pPr>
            <w:r w:rsidRPr="00782902">
              <w:t>Capability (non-material) wellbeing</w:t>
            </w:r>
          </w:p>
          <w:p w14:paraId="16652373" w14:textId="77777777" w:rsidR="00B353AD" w:rsidRPr="00782902" w:rsidRDefault="00B353AD" w:rsidP="00C16D09">
            <w:pPr>
              <w:pStyle w:val="Style14"/>
              <w:spacing w:before="20" w:after="20"/>
            </w:pPr>
            <w:r w:rsidRPr="00782902">
              <w:t>(weight=50%)</w:t>
            </w:r>
          </w:p>
        </w:tc>
        <w:tc>
          <w:tcPr>
            <w:tcW w:w="914" w:type="pct"/>
            <w:vMerge w:val="restart"/>
            <w:shd w:val="clear" w:color="auto" w:fill="C9F0FF"/>
            <w:vAlign w:val="center"/>
            <w:hideMark/>
          </w:tcPr>
          <w:p w14:paraId="43178424" w14:textId="784A5D50" w:rsidR="00B353AD" w:rsidRPr="00C16D09" w:rsidRDefault="00B353AD">
            <w:pPr>
              <w:pStyle w:val="Style14"/>
              <w:spacing w:before="20" w:after="20"/>
              <w:cnfStyle w:val="000000000000" w:firstRow="0" w:lastRow="0" w:firstColumn="0" w:lastColumn="0" w:oddVBand="0" w:evenVBand="0" w:oddHBand="0" w:evenHBand="0" w:firstRowFirstColumn="0" w:firstRowLastColumn="0" w:lastRowFirstColumn="0" w:lastRowLastColumn="0"/>
              <w:rPr>
                <w:b/>
                <w:bCs/>
                <w:color w:val="575756"/>
              </w:rPr>
            </w:pPr>
            <w:r w:rsidRPr="00C16D09">
              <w:rPr>
                <w:b/>
                <w:bCs/>
                <w:color w:val="575756"/>
              </w:rPr>
              <w:t>Health and nutrition</w:t>
            </w:r>
            <w:r w:rsidRPr="00C16D09">
              <w:rPr>
                <w:b/>
                <w:bCs/>
                <w:color w:val="575756"/>
              </w:rPr>
              <w:br/>
              <w:t>(weight =</w:t>
            </w:r>
            <w:r w:rsidR="00A4693F">
              <w:rPr>
                <w:b/>
                <w:bCs/>
                <w:color w:val="575756"/>
              </w:rPr>
              <w:t xml:space="preserve"> </w:t>
            </w:r>
            <w:r w:rsidR="002E32E5">
              <w:rPr>
                <w:b/>
                <w:bCs/>
                <w:color w:val="575756"/>
              </w:rPr>
              <w:t>50/2</w:t>
            </w:r>
            <w:r w:rsidRPr="00C16D09">
              <w:rPr>
                <w:b/>
                <w:bCs/>
                <w:color w:val="575756"/>
              </w:rPr>
              <w:t>%)</w:t>
            </w:r>
          </w:p>
        </w:tc>
        <w:tc>
          <w:tcPr>
            <w:tcW w:w="1117" w:type="pct"/>
            <w:shd w:val="clear" w:color="auto" w:fill="C9F0FF"/>
            <w:noWrap/>
            <w:hideMark/>
          </w:tcPr>
          <w:p w14:paraId="783526B3" w14:textId="5912031F" w:rsidR="00B353AD" w:rsidRPr="00C16D09" w:rsidRDefault="00B353AD">
            <w:pPr>
              <w:pStyle w:val="Style14"/>
              <w:spacing w:before="20" w:after="2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Child mortality</w:t>
            </w:r>
            <w:r w:rsidRPr="00C16D09">
              <w:rPr>
                <w:color w:val="575756"/>
              </w:rPr>
              <w:br/>
              <w:t>(weight</w:t>
            </w:r>
            <w:r w:rsidR="00DE0C02">
              <w:rPr>
                <w:color w:val="575756"/>
              </w:rPr>
              <w:t xml:space="preserve"> </w:t>
            </w:r>
            <w:r w:rsidRPr="00C16D09">
              <w:rPr>
                <w:color w:val="575756"/>
              </w:rPr>
              <w:t>=</w:t>
            </w:r>
            <w:r w:rsidR="00DE0C02">
              <w:rPr>
                <w:color w:val="575756"/>
              </w:rPr>
              <w:t xml:space="preserve"> </w:t>
            </w:r>
            <w:r w:rsidR="0031191B">
              <w:rPr>
                <w:color w:val="575756"/>
              </w:rPr>
              <w:t>50</w:t>
            </w:r>
            <w:r w:rsidRPr="00C16D09">
              <w:rPr>
                <w:color w:val="575756"/>
              </w:rPr>
              <w:t>/</w:t>
            </w:r>
            <w:r w:rsidR="0031191B">
              <w:rPr>
                <w:color w:val="575756"/>
              </w:rPr>
              <w:t>6</w:t>
            </w:r>
            <w:r w:rsidRPr="00C16D09">
              <w:rPr>
                <w:color w:val="575756"/>
              </w:rPr>
              <w:t>%)</w:t>
            </w:r>
          </w:p>
        </w:tc>
        <w:tc>
          <w:tcPr>
            <w:tcW w:w="2174" w:type="pct"/>
            <w:shd w:val="clear" w:color="auto" w:fill="C9F0FF"/>
            <w:noWrap/>
            <w:hideMark/>
          </w:tcPr>
          <w:p w14:paraId="2A1AA820" w14:textId="77777777" w:rsidR="00B353AD" w:rsidRPr="00C16D09" w:rsidRDefault="00B353AD" w:rsidP="00C16D09">
            <w:pPr>
              <w:pStyle w:val="Style14"/>
              <w:spacing w:before="20" w:after="2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 xml:space="preserve">Any child in the household died before the age of 5 during the past 10 years. </w:t>
            </w:r>
          </w:p>
        </w:tc>
      </w:tr>
      <w:tr w:rsidR="00B353AD" w:rsidRPr="00B17A15" w14:paraId="36EF0820" w14:textId="77777777" w:rsidTr="00DE0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shd w:val="clear" w:color="auto" w:fill="009BD9"/>
            <w:vAlign w:val="center"/>
          </w:tcPr>
          <w:p w14:paraId="211BA103" w14:textId="77777777" w:rsidR="00B353AD" w:rsidRPr="00782902" w:rsidRDefault="00B353AD" w:rsidP="00C16D09">
            <w:pPr>
              <w:pStyle w:val="Style14"/>
              <w:spacing w:before="20" w:after="20"/>
            </w:pPr>
          </w:p>
        </w:tc>
        <w:tc>
          <w:tcPr>
            <w:tcW w:w="914" w:type="pct"/>
            <w:vMerge/>
            <w:shd w:val="clear" w:color="auto" w:fill="C9F0FF"/>
            <w:vAlign w:val="center"/>
            <w:hideMark/>
          </w:tcPr>
          <w:p w14:paraId="3BFCB64C" w14:textId="77777777" w:rsidR="00B353AD" w:rsidRPr="00C16D09" w:rsidRDefault="00B353AD"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b/>
                <w:bCs/>
                <w:color w:val="575756"/>
              </w:rPr>
            </w:pPr>
          </w:p>
        </w:tc>
        <w:tc>
          <w:tcPr>
            <w:tcW w:w="1117" w:type="pct"/>
            <w:shd w:val="clear" w:color="auto" w:fill="97E1FF"/>
            <w:noWrap/>
            <w:hideMark/>
          </w:tcPr>
          <w:p w14:paraId="68EA6304" w14:textId="784A8BA9" w:rsidR="00B353AD" w:rsidRPr="00C16D09" w:rsidRDefault="00B353AD">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Child nutrition</w:t>
            </w:r>
            <w:r w:rsidRPr="00C16D09">
              <w:rPr>
                <w:color w:val="575756"/>
              </w:rPr>
              <w:br/>
              <w:t>(weight</w:t>
            </w:r>
            <w:r w:rsidR="00DE0C02">
              <w:rPr>
                <w:color w:val="575756"/>
              </w:rPr>
              <w:t xml:space="preserve"> </w:t>
            </w:r>
            <w:r w:rsidRPr="00C16D09">
              <w:rPr>
                <w:color w:val="575756"/>
              </w:rPr>
              <w:t>=</w:t>
            </w:r>
            <w:r w:rsidR="00DE0C02">
              <w:rPr>
                <w:color w:val="575756"/>
              </w:rPr>
              <w:t xml:space="preserve"> </w:t>
            </w:r>
            <w:r w:rsidR="0031191B">
              <w:rPr>
                <w:color w:val="575756"/>
              </w:rPr>
              <w:t>50</w:t>
            </w:r>
            <w:r w:rsidRPr="00C16D09">
              <w:rPr>
                <w:color w:val="575756"/>
              </w:rPr>
              <w:t>/</w:t>
            </w:r>
            <w:r w:rsidR="0031191B">
              <w:rPr>
                <w:color w:val="575756"/>
              </w:rPr>
              <w:t>6</w:t>
            </w:r>
            <w:r w:rsidRPr="00C16D09">
              <w:rPr>
                <w:color w:val="575756"/>
              </w:rPr>
              <w:t>%)</w:t>
            </w:r>
          </w:p>
        </w:tc>
        <w:tc>
          <w:tcPr>
            <w:tcW w:w="2174" w:type="pct"/>
            <w:shd w:val="clear" w:color="auto" w:fill="97E1FF"/>
            <w:noWrap/>
            <w:hideMark/>
          </w:tcPr>
          <w:p w14:paraId="02E56F64" w14:textId="2AA59499" w:rsidR="00B353AD" w:rsidRPr="00C16D09" w:rsidRDefault="00B353AD"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 xml:space="preserve">Any child (0-59 months) is stunted (height for age </w:t>
            </w:r>
            <w:r w:rsidR="00885244">
              <w:rPr>
                <w:color w:val="575756"/>
                <w:lang w:val="en-US"/>
              </w:rPr>
              <w:br/>
            </w:r>
            <w:r w:rsidRPr="00C16D09">
              <w:rPr>
                <w:color w:val="575756"/>
              </w:rPr>
              <w:t xml:space="preserve">&lt; -2) or any child is underweight (weight for age </w:t>
            </w:r>
            <w:r w:rsidR="00885244">
              <w:rPr>
                <w:color w:val="575756"/>
              </w:rPr>
              <w:br/>
            </w:r>
            <w:r w:rsidRPr="00C16D09">
              <w:rPr>
                <w:color w:val="575756"/>
              </w:rPr>
              <w:t>&lt; -2).</w:t>
            </w:r>
          </w:p>
        </w:tc>
      </w:tr>
      <w:tr w:rsidR="00B353AD" w:rsidRPr="00B17A15" w14:paraId="7D959252" w14:textId="77777777" w:rsidTr="00DE0C02">
        <w:tc>
          <w:tcPr>
            <w:cnfStyle w:val="001000000000" w:firstRow="0" w:lastRow="0" w:firstColumn="1" w:lastColumn="0" w:oddVBand="0" w:evenVBand="0" w:oddHBand="0" w:evenHBand="0" w:firstRowFirstColumn="0" w:firstRowLastColumn="0" w:lastRowFirstColumn="0" w:lastRowLastColumn="0"/>
            <w:tcW w:w="794" w:type="pct"/>
            <w:vMerge/>
            <w:shd w:val="clear" w:color="auto" w:fill="009BD9"/>
            <w:vAlign w:val="center"/>
          </w:tcPr>
          <w:p w14:paraId="0B178155" w14:textId="77777777" w:rsidR="00B353AD" w:rsidRPr="00782902" w:rsidRDefault="00B353AD" w:rsidP="00C16D09">
            <w:pPr>
              <w:pStyle w:val="Style14"/>
              <w:spacing w:before="20" w:after="20"/>
            </w:pPr>
          </w:p>
        </w:tc>
        <w:tc>
          <w:tcPr>
            <w:tcW w:w="914" w:type="pct"/>
            <w:vMerge/>
            <w:shd w:val="clear" w:color="auto" w:fill="C9F0FF"/>
            <w:vAlign w:val="center"/>
            <w:hideMark/>
          </w:tcPr>
          <w:p w14:paraId="1FC94BDC" w14:textId="77777777" w:rsidR="00B353AD" w:rsidRPr="00C16D09" w:rsidRDefault="00B353AD" w:rsidP="00C16D09">
            <w:pPr>
              <w:pStyle w:val="Style14"/>
              <w:spacing w:before="20" w:after="20"/>
              <w:cnfStyle w:val="000000000000" w:firstRow="0" w:lastRow="0" w:firstColumn="0" w:lastColumn="0" w:oddVBand="0" w:evenVBand="0" w:oddHBand="0" w:evenHBand="0" w:firstRowFirstColumn="0" w:firstRowLastColumn="0" w:lastRowFirstColumn="0" w:lastRowLastColumn="0"/>
              <w:rPr>
                <w:b/>
                <w:bCs/>
                <w:color w:val="575756"/>
              </w:rPr>
            </w:pPr>
          </w:p>
        </w:tc>
        <w:tc>
          <w:tcPr>
            <w:tcW w:w="1117" w:type="pct"/>
            <w:shd w:val="clear" w:color="auto" w:fill="C9F0FF"/>
            <w:noWrap/>
            <w:hideMark/>
          </w:tcPr>
          <w:p w14:paraId="086FF052" w14:textId="1D55B750" w:rsidR="00B353AD" w:rsidRPr="00C16D09" w:rsidRDefault="00ED003D">
            <w:pPr>
              <w:pStyle w:val="Style14"/>
              <w:spacing w:before="20" w:after="20"/>
              <w:cnfStyle w:val="000000000000" w:firstRow="0" w:lastRow="0" w:firstColumn="0" w:lastColumn="0" w:oddVBand="0" w:evenVBand="0" w:oddHBand="0" w:evenHBand="0" w:firstRowFirstColumn="0" w:firstRowLastColumn="0" w:lastRowFirstColumn="0" w:lastRowLastColumn="0"/>
              <w:rPr>
                <w:color w:val="575756"/>
              </w:rPr>
            </w:pPr>
            <w:r>
              <w:rPr>
                <w:color w:val="575756"/>
              </w:rPr>
              <w:t>Early</w:t>
            </w:r>
            <w:r w:rsidRPr="00C16D09">
              <w:rPr>
                <w:color w:val="575756"/>
              </w:rPr>
              <w:t xml:space="preserve"> </w:t>
            </w:r>
            <w:r w:rsidR="00B353AD" w:rsidRPr="00C16D09">
              <w:rPr>
                <w:color w:val="575756"/>
              </w:rPr>
              <w:t>pregnancy</w:t>
            </w:r>
            <w:r w:rsidR="00B353AD" w:rsidRPr="00C16D09">
              <w:rPr>
                <w:color w:val="575756"/>
              </w:rPr>
              <w:br/>
              <w:t>(weight</w:t>
            </w:r>
            <w:r w:rsidR="00DE0C02">
              <w:rPr>
                <w:color w:val="575756"/>
              </w:rPr>
              <w:t xml:space="preserve"> </w:t>
            </w:r>
            <w:r w:rsidR="00B353AD" w:rsidRPr="00C16D09">
              <w:rPr>
                <w:color w:val="575756"/>
              </w:rPr>
              <w:t>=</w:t>
            </w:r>
            <w:r w:rsidR="00DE0C02">
              <w:rPr>
                <w:color w:val="575756"/>
              </w:rPr>
              <w:t xml:space="preserve"> </w:t>
            </w:r>
            <w:r w:rsidR="0031191B">
              <w:rPr>
                <w:color w:val="575756"/>
              </w:rPr>
              <w:t>50</w:t>
            </w:r>
            <w:r w:rsidR="00B353AD" w:rsidRPr="00C16D09">
              <w:rPr>
                <w:color w:val="575756"/>
              </w:rPr>
              <w:t>/</w:t>
            </w:r>
            <w:r w:rsidR="0031191B">
              <w:rPr>
                <w:color w:val="575756"/>
              </w:rPr>
              <w:t>6</w:t>
            </w:r>
            <w:r w:rsidR="00B353AD" w:rsidRPr="00C16D09">
              <w:rPr>
                <w:color w:val="575756"/>
              </w:rPr>
              <w:t>%)</w:t>
            </w:r>
          </w:p>
        </w:tc>
        <w:tc>
          <w:tcPr>
            <w:tcW w:w="2174" w:type="pct"/>
            <w:shd w:val="clear" w:color="auto" w:fill="C9F0FF"/>
            <w:noWrap/>
            <w:hideMark/>
          </w:tcPr>
          <w:p w14:paraId="49633282" w14:textId="77777777" w:rsidR="00B353AD" w:rsidRPr="00C16D09" w:rsidRDefault="00B353AD" w:rsidP="00C16D09">
            <w:pPr>
              <w:pStyle w:val="Style14"/>
              <w:spacing w:before="20" w:after="2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 xml:space="preserve">Any women aged 15-24 in the household gave birth before the age of 18. </w:t>
            </w:r>
          </w:p>
        </w:tc>
      </w:tr>
      <w:tr w:rsidR="00B353AD" w:rsidRPr="00B17A15" w14:paraId="10470FEB" w14:textId="77777777" w:rsidTr="00DE0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shd w:val="clear" w:color="auto" w:fill="009BD9"/>
            <w:vAlign w:val="center"/>
          </w:tcPr>
          <w:p w14:paraId="6E1B3F9C" w14:textId="6CEC0695" w:rsidR="00B353AD" w:rsidRPr="00782902" w:rsidRDefault="00B353AD" w:rsidP="00C16D09">
            <w:pPr>
              <w:pStyle w:val="Style14"/>
              <w:spacing w:before="20" w:after="20"/>
            </w:pPr>
          </w:p>
        </w:tc>
        <w:tc>
          <w:tcPr>
            <w:tcW w:w="914" w:type="pct"/>
            <w:vMerge w:val="restart"/>
            <w:shd w:val="clear" w:color="auto" w:fill="97E1FF"/>
            <w:vAlign w:val="center"/>
            <w:hideMark/>
          </w:tcPr>
          <w:p w14:paraId="6C0062FD" w14:textId="57EABD33" w:rsidR="00B353AD" w:rsidRPr="00C16D09" w:rsidRDefault="00B353AD">
            <w:pPr>
              <w:pStyle w:val="Style14"/>
              <w:spacing w:before="20" w:after="20"/>
              <w:cnfStyle w:val="000000100000" w:firstRow="0" w:lastRow="0" w:firstColumn="0" w:lastColumn="0" w:oddVBand="0" w:evenVBand="0" w:oddHBand="1" w:evenHBand="0" w:firstRowFirstColumn="0" w:firstRowLastColumn="0" w:lastRowFirstColumn="0" w:lastRowLastColumn="0"/>
              <w:rPr>
                <w:b/>
                <w:bCs/>
                <w:color w:val="575756"/>
              </w:rPr>
            </w:pPr>
            <w:r w:rsidRPr="00C16D09">
              <w:rPr>
                <w:b/>
                <w:bCs/>
                <w:color w:val="575756"/>
              </w:rPr>
              <w:t>Education</w:t>
            </w:r>
            <w:r w:rsidRPr="00C16D09">
              <w:rPr>
                <w:b/>
                <w:bCs/>
                <w:color w:val="575756"/>
              </w:rPr>
              <w:br/>
              <w:t>(weight =</w:t>
            </w:r>
            <w:r w:rsidR="00A4693F">
              <w:rPr>
                <w:b/>
                <w:bCs/>
                <w:color w:val="575756"/>
              </w:rPr>
              <w:t xml:space="preserve"> </w:t>
            </w:r>
            <w:r w:rsidR="002E32E5">
              <w:rPr>
                <w:b/>
                <w:bCs/>
                <w:color w:val="575756"/>
              </w:rPr>
              <w:t>50/2</w:t>
            </w:r>
            <w:r w:rsidRPr="00C16D09">
              <w:rPr>
                <w:b/>
                <w:bCs/>
                <w:color w:val="575756"/>
              </w:rPr>
              <w:t>%)</w:t>
            </w:r>
          </w:p>
        </w:tc>
        <w:tc>
          <w:tcPr>
            <w:tcW w:w="1117" w:type="pct"/>
            <w:shd w:val="clear" w:color="auto" w:fill="97E1FF"/>
            <w:noWrap/>
            <w:hideMark/>
          </w:tcPr>
          <w:p w14:paraId="65E2622B" w14:textId="5545D168" w:rsidR="00B353AD" w:rsidRPr="00C16D09" w:rsidRDefault="00B353AD">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School attendance (weight</w:t>
            </w:r>
            <w:r w:rsidR="00DE0C02">
              <w:rPr>
                <w:color w:val="575756"/>
              </w:rPr>
              <w:t xml:space="preserve"> </w:t>
            </w:r>
            <w:r w:rsidRPr="00C16D09">
              <w:rPr>
                <w:color w:val="575756"/>
              </w:rPr>
              <w:t>=</w:t>
            </w:r>
            <w:r w:rsidR="00DE0C02">
              <w:rPr>
                <w:color w:val="575756"/>
              </w:rPr>
              <w:t xml:space="preserve"> </w:t>
            </w:r>
            <w:r w:rsidR="0031191B">
              <w:rPr>
                <w:color w:val="575756"/>
              </w:rPr>
              <w:t>50</w:t>
            </w:r>
            <w:r w:rsidRPr="00C16D09">
              <w:rPr>
                <w:color w:val="575756"/>
              </w:rPr>
              <w:t>/</w:t>
            </w:r>
            <w:r w:rsidR="0031191B">
              <w:rPr>
                <w:color w:val="575756"/>
              </w:rPr>
              <w:t>6</w:t>
            </w:r>
            <w:r w:rsidRPr="00C16D09">
              <w:rPr>
                <w:color w:val="575756"/>
              </w:rPr>
              <w:t>%)</w:t>
            </w:r>
          </w:p>
        </w:tc>
        <w:tc>
          <w:tcPr>
            <w:tcW w:w="2174" w:type="pct"/>
            <w:shd w:val="clear" w:color="auto" w:fill="97E1FF"/>
            <w:noWrap/>
            <w:hideMark/>
          </w:tcPr>
          <w:p w14:paraId="38DCF8F1" w14:textId="7281C7FF" w:rsidR="00B353AD" w:rsidRPr="00C16D09" w:rsidRDefault="00B353AD" w:rsidP="00771EF2">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Any child in the household aged 6-17 is not attending school and has not completed secondary education</w:t>
            </w:r>
            <w:r w:rsidRPr="00EB128C">
              <w:rPr>
                <w:color w:val="575756"/>
              </w:rPr>
              <w:t>.</w:t>
            </w:r>
            <w:r w:rsidRPr="00C16D09">
              <w:rPr>
                <w:color w:val="575756"/>
              </w:rPr>
              <w:t xml:space="preserve"> </w:t>
            </w:r>
          </w:p>
        </w:tc>
      </w:tr>
      <w:tr w:rsidR="00B353AD" w:rsidRPr="00B17A15" w14:paraId="733678ED" w14:textId="77777777" w:rsidTr="00DE0C02">
        <w:tc>
          <w:tcPr>
            <w:cnfStyle w:val="001000000000" w:firstRow="0" w:lastRow="0" w:firstColumn="1" w:lastColumn="0" w:oddVBand="0" w:evenVBand="0" w:oddHBand="0" w:evenHBand="0" w:firstRowFirstColumn="0" w:firstRowLastColumn="0" w:lastRowFirstColumn="0" w:lastRowLastColumn="0"/>
            <w:tcW w:w="794" w:type="pct"/>
            <w:vMerge/>
            <w:shd w:val="clear" w:color="auto" w:fill="009BD9"/>
            <w:vAlign w:val="center"/>
          </w:tcPr>
          <w:p w14:paraId="113A6019" w14:textId="77777777" w:rsidR="00B353AD" w:rsidRPr="00782902" w:rsidRDefault="00B353AD" w:rsidP="00C16D09">
            <w:pPr>
              <w:pStyle w:val="Style14"/>
              <w:spacing w:before="20" w:after="20"/>
            </w:pPr>
          </w:p>
        </w:tc>
        <w:tc>
          <w:tcPr>
            <w:tcW w:w="914" w:type="pct"/>
            <w:vMerge/>
            <w:shd w:val="clear" w:color="auto" w:fill="97E1FF"/>
            <w:vAlign w:val="center"/>
            <w:hideMark/>
          </w:tcPr>
          <w:p w14:paraId="07855BA1" w14:textId="77777777" w:rsidR="00B353AD" w:rsidRPr="00C16D09" w:rsidRDefault="00B353AD" w:rsidP="00C16D09">
            <w:pPr>
              <w:pStyle w:val="Style14"/>
              <w:spacing w:before="20" w:after="20"/>
              <w:cnfStyle w:val="000000000000" w:firstRow="0" w:lastRow="0" w:firstColumn="0" w:lastColumn="0" w:oddVBand="0" w:evenVBand="0" w:oddHBand="0" w:evenHBand="0" w:firstRowFirstColumn="0" w:firstRowLastColumn="0" w:lastRowFirstColumn="0" w:lastRowLastColumn="0"/>
              <w:rPr>
                <w:b/>
                <w:bCs/>
                <w:color w:val="575756"/>
              </w:rPr>
            </w:pPr>
          </w:p>
        </w:tc>
        <w:tc>
          <w:tcPr>
            <w:tcW w:w="1117" w:type="pct"/>
            <w:shd w:val="clear" w:color="auto" w:fill="C9F0FF"/>
            <w:noWrap/>
            <w:hideMark/>
          </w:tcPr>
          <w:p w14:paraId="2218D9FA" w14:textId="585B0A2A" w:rsidR="00B353AD" w:rsidRPr="00C16D09" w:rsidRDefault="00B353AD">
            <w:pPr>
              <w:pStyle w:val="Style14"/>
              <w:spacing w:before="20" w:after="2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Age schooling gap</w:t>
            </w:r>
            <w:r w:rsidRPr="00C16D09">
              <w:rPr>
                <w:color w:val="575756"/>
              </w:rPr>
              <w:br/>
              <w:t>(weight</w:t>
            </w:r>
            <w:r w:rsidR="00DE0C02">
              <w:rPr>
                <w:color w:val="575756"/>
              </w:rPr>
              <w:t xml:space="preserve"> </w:t>
            </w:r>
            <w:r w:rsidRPr="00C16D09">
              <w:rPr>
                <w:color w:val="575756"/>
              </w:rPr>
              <w:t>=</w:t>
            </w:r>
            <w:r w:rsidR="00DE0C02">
              <w:rPr>
                <w:color w:val="575756"/>
              </w:rPr>
              <w:t xml:space="preserve"> </w:t>
            </w:r>
            <w:r w:rsidR="0031191B">
              <w:rPr>
                <w:color w:val="575756"/>
              </w:rPr>
              <w:t>50</w:t>
            </w:r>
            <w:r w:rsidRPr="00C16D09">
              <w:rPr>
                <w:color w:val="575756"/>
              </w:rPr>
              <w:t>/</w:t>
            </w:r>
            <w:r w:rsidR="0031191B">
              <w:rPr>
                <w:color w:val="575756"/>
              </w:rPr>
              <w:t>6</w:t>
            </w:r>
            <w:r w:rsidRPr="00C16D09">
              <w:rPr>
                <w:color w:val="575756"/>
              </w:rPr>
              <w:t>%)</w:t>
            </w:r>
          </w:p>
        </w:tc>
        <w:tc>
          <w:tcPr>
            <w:tcW w:w="2174" w:type="pct"/>
            <w:shd w:val="clear" w:color="auto" w:fill="C9F0FF"/>
            <w:noWrap/>
            <w:hideMark/>
          </w:tcPr>
          <w:p w14:paraId="2E6EFEEC" w14:textId="5C9ECAAF" w:rsidR="00B353AD" w:rsidRPr="00C16D09" w:rsidRDefault="00B353AD" w:rsidP="00C16D09">
            <w:pPr>
              <w:pStyle w:val="Style14"/>
              <w:spacing w:before="20" w:after="2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 xml:space="preserve">Any child aged 8-17 is enrolled at two grades or more below the appropriate grade for their age. </w:t>
            </w:r>
          </w:p>
        </w:tc>
      </w:tr>
      <w:tr w:rsidR="00B353AD" w:rsidRPr="00B17A15" w14:paraId="2F2BF5E6" w14:textId="77777777" w:rsidTr="00DE0C02">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94" w:type="pct"/>
            <w:vMerge/>
            <w:shd w:val="clear" w:color="auto" w:fill="009BD9"/>
            <w:vAlign w:val="center"/>
          </w:tcPr>
          <w:p w14:paraId="0BCA0A19" w14:textId="77777777" w:rsidR="00B353AD" w:rsidRPr="00782902" w:rsidRDefault="00B353AD" w:rsidP="00C16D09">
            <w:pPr>
              <w:pStyle w:val="Style14"/>
              <w:spacing w:before="20" w:after="20"/>
            </w:pPr>
          </w:p>
        </w:tc>
        <w:tc>
          <w:tcPr>
            <w:tcW w:w="914" w:type="pct"/>
            <w:vMerge/>
            <w:shd w:val="clear" w:color="auto" w:fill="97E1FF"/>
            <w:vAlign w:val="center"/>
            <w:hideMark/>
          </w:tcPr>
          <w:p w14:paraId="60F20712" w14:textId="77777777" w:rsidR="00B353AD" w:rsidRPr="00C16D09" w:rsidRDefault="00B353AD"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b/>
                <w:bCs/>
                <w:color w:val="575756"/>
              </w:rPr>
            </w:pPr>
          </w:p>
        </w:tc>
        <w:tc>
          <w:tcPr>
            <w:tcW w:w="1117" w:type="pct"/>
            <w:shd w:val="clear" w:color="auto" w:fill="97E1FF"/>
            <w:hideMark/>
          </w:tcPr>
          <w:p w14:paraId="40061AE6" w14:textId="14D89194" w:rsidR="00B353AD" w:rsidRPr="00C16D09" w:rsidRDefault="00B353AD">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Educational attainment –18+ (weight=</w:t>
            </w:r>
            <w:r w:rsidR="0031191B">
              <w:rPr>
                <w:color w:val="575756"/>
              </w:rPr>
              <w:t>50</w:t>
            </w:r>
            <w:r w:rsidRPr="00C16D09">
              <w:rPr>
                <w:color w:val="575756"/>
              </w:rPr>
              <w:t>/</w:t>
            </w:r>
            <w:r w:rsidR="0031191B">
              <w:rPr>
                <w:color w:val="575756"/>
              </w:rPr>
              <w:t>6</w:t>
            </w:r>
            <w:r w:rsidRPr="00C16D09">
              <w:rPr>
                <w:color w:val="575756"/>
              </w:rPr>
              <w:t>%)</w:t>
            </w:r>
          </w:p>
        </w:tc>
        <w:tc>
          <w:tcPr>
            <w:tcW w:w="2174" w:type="pct"/>
            <w:shd w:val="clear" w:color="auto" w:fill="97E1FF"/>
            <w:noWrap/>
            <w:hideMark/>
          </w:tcPr>
          <w:p w14:paraId="4542CFD5" w14:textId="6C38515B" w:rsidR="00B353AD" w:rsidRPr="00C16D09" w:rsidRDefault="00B353AD"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All household members aged 18+ have not completed secondary education.</w:t>
            </w:r>
          </w:p>
        </w:tc>
      </w:tr>
      <w:tr w:rsidR="00B353AD" w:rsidRPr="00B17A15" w14:paraId="2E6080ED" w14:textId="77777777" w:rsidTr="00DE0C02">
        <w:tc>
          <w:tcPr>
            <w:cnfStyle w:val="001000000000" w:firstRow="0" w:lastRow="0" w:firstColumn="1" w:lastColumn="0" w:oddVBand="0" w:evenVBand="0" w:oddHBand="0" w:evenHBand="0" w:firstRowFirstColumn="0" w:firstRowLastColumn="0" w:lastRowFirstColumn="0" w:lastRowLastColumn="0"/>
            <w:tcW w:w="794" w:type="pct"/>
            <w:vMerge w:val="restart"/>
            <w:shd w:val="clear" w:color="auto" w:fill="009BD9"/>
            <w:vAlign w:val="center"/>
          </w:tcPr>
          <w:p w14:paraId="21960E86" w14:textId="77777777" w:rsidR="00B353AD" w:rsidRPr="00782902" w:rsidRDefault="00B353AD" w:rsidP="00C16D09">
            <w:pPr>
              <w:pStyle w:val="Style14"/>
              <w:spacing w:before="20" w:after="20"/>
            </w:pPr>
            <w:r w:rsidRPr="00782902">
              <w:t>Living standards (material) wellbeing</w:t>
            </w:r>
          </w:p>
          <w:p w14:paraId="44853206" w14:textId="14B7E9B3" w:rsidR="00B353AD" w:rsidRPr="00782902" w:rsidRDefault="00B353AD" w:rsidP="00C16D09">
            <w:pPr>
              <w:pStyle w:val="Style14"/>
              <w:spacing w:before="20" w:after="20"/>
            </w:pPr>
            <w:r w:rsidRPr="00782902">
              <w:t>(weight= 50%)</w:t>
            </w:r>
          </w:p>
        </w:tc>
        <w:tc>
          <w:tcPr>
            <w:tcW w:w="914" w:type="pct"/>
            <w:vMerge w:val="restart"/>
            <w:shd w:val="clear" w:color="auto" w:fill="C9F0FF"/>
            <w:vAlign w:val="center"/>
            <w:hideMark/>
          </w:tcPr>
          <w:p w14:paraId="6BDF1E68" w14:textId="01ECCDB6" w:rsidR="00B353AD" w:rsidRPr="00C16D09" w:rsidRDefault="00B353AD">
            <w:pPr>
              <w:pStyle w:val="Style14"/>
              <w:spacing w:before="20" w:after="20"/>
              <w:cnfStyle w:val="000000000000" w:firstRow="0" w:lastRow="0" w:firstColumn="0" w:lastColumn="0" w:oddVBand="0" w:evenVBand="0" w:oddHBand="0" w:evenHBand="0" w:firstRowFirstColumn="0" w:firstRowLastColumn="0" w:lastRowFirstColumn="0" w:lastRowLastColumn="0"/>
              <w:rPr>
                <w:b/>
                <w:bCs/>
                <w:color w:val="575756"/>
              </w:rPr>
            </w:pPr>
            <w:r w:rsidRPr="00C16D09">
              <w:rPr>
                <w:b/>
                <w:bCs/>
                <w:color w:val="575756"/>
              </w:rPr>
              <w:t>Housing</w:t>
            </w:r>
            <w:r w:rsidRPr="00C16D09">
              <w:rPr>
                <w:b/>
                <w:bCs/>
                <w:color w:val="575756"/>
              </w:rPr>
              <w:br/>
              <w:t>(weight =</w:t>
            </w:r>
            <w:r w:rsidR="00A4693F">
              <w:rPr>
                <w:b/>
                <w:bCs/>
                <w:color w:val="575756"/>
              </w:rPr>
              <w:t xml:space="preserve"> </w:t>
            </w:r>
            <w:r w:rsidR="00BF0DB5">
              <w:rPr>
                <w:b/>
                <w:bCs/>
                <w:color w:val="575756"/>
              </w:rPr>
              <w:t>50/3</w:t>
            </w:r>
            <w:r w:rsidRPr="00C16D09">
              <w:rPr>
                <w:b/>
                <w:bCs/>
                <w:color w:val="575756"/>
              </w:rPr>
              <w:t>%)</w:t>
            </w:r>
          </w:p>
        </w:tc>
        <w:tc>
          <w:tcPr>
            <w:tcW w:w="1117" w:type="pct"/>
            <w:shd w:val="clear" w:color="auto" w:fill="C9F0FF"/>
            <w:noWrap/>
            <w:hideMark/>
          </w:tcPr>
          <w:p w14:paraId="699E67FA" w14:textId="4FF84B83" w:rsidR="00B353AD" w:rsidRPr="00C16D09" w:rsidRDefault="00B353AD">
            <w:pPr>
              <w:pStyle w:val="Style14"/>
              <w:spacing w:before="20" w:after="2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Overcrowding</w:t>
            </w:r>
            <w:r w:rsidRPr="00C16D09">
              <w:rPr>
                <w:color w:val="575756"/>
              </w:rPr>
              <w:br/>
              <w:t>(weight</w:t>
            </w:r>
            <w:r w:rsidR="00DE0C02">
              <w:rPr>
                <w:color w:val="575756"/>
              </w:rPr>
              <w:t xml:space="preserve"> </w:t>
            </w:r>
            <w:r w:rsidRPr="00C16D09">
              <w:rPr>
                <w:color w:val="575756"/>
              </w:rPr>
              <w:t>=</w:t>
            </w:r>
            <w:r w:rsidR="00DE0C02">
              <w:rPr>
                <w:color w:val="575756"/>
              </w:rPr>
              <w:t xml:space="preserve"> </w:t>
            </w:r>
            <w:r w:rsidR="0031191B">
              <w:rPr>
                <w:color w:val="575756"/>
              </w:rPr>
              <w:t>50</w:t>
            </w:r>
            <w:r w:rsidRPr="00C16D09">
              <w:rPr>
                <w:color w:val="575756"/>
              </w:rPr>
              <w:t>/</w:t>
            </w:r>
            <w:r w:rsidR="0031191B">
              <w:rPr>
                <w:color w:val="575756"/>
              </w:rPr>
              <w:t>6</w:t>
            </w:r>
            <w:r w:rsidRPr="00C16D09">
              <w:rPr>
                <w:color w:val="575756"/>
              </w:rPr>
              <w:t>%)</w:t>
            </w:r>
          </w:p>
        </w:tc>
        <w:tc>
          <w:tcPr>
            <w:tcW w:w="2174" w:type="pct"/>
            <w:shd w:val="clear" w:color="auto" w:fill="C9F0FF"/>
            <w:noWrap/>
            <w:hideMark/>
          </w:tcPr>
          <w:p w14:paraId="7D07C6BF" w14:textId="3DCF1FE2" w:rsidR="00B353AD" w:rsidRPr="00C16D09" w:rsidRDefault="00B353AD" w:rsidP="00C16D09">
            <w:pPr>
              <w:pStyle w:val="Style14"/>
              <w:spacing w:before="20" w:after="2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The household has three persons or more, aged 5+ years, per sleeping room.</w:t>
            </w:r>
          </w:p>
        </w:tc>
      </w:tr>
      <w:tr w:rsidR="00B353AD" w:rsidRPr="00B17A15" w14:paraId="0A1B715A" w14:textId="77777777" w:rsidTr="00DE0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shd w:val="clear" w:color="auto" w:fill="009BD9"/>
            <w:vAlign w:val="center"/>
          </w:tcPr>
          <w:p w14:paraId="473EE188" w14:textId="0FE622B5" w:rsidR="00B353AD" w:rsidRPr="00A12497" w:rsidRDefault="00B353AD" w:rsidP="00C16D09">
            <w:pPr>
              <w:pStyle w:val="Style14"/>
              <w:spacing w:before="20" w:after="20"/>
              <w:rPr>
                <w:b w:val="0"/>
                <w:bCs w:val="0"/>
              </w:rPr>
            </w:pPr>
          </w:p>
        </w:tc>
        <w:tc>
          <w:tcPr>
            <w:tcW w:w="914" w:type="pct"/>
            <w:vMerge/>
            <w:shd w:val="clear" w:color="auto" w:fill="C9F0FF"/>
            <w:vAlign w:val="center"/>
          </w:tcPr>
          <w:p w14:paraId="525F0BA7" w14:textId="77777777" w:rsidR="00B353AD" w:rsidRPr="00C16D09" w:rsidRDefault="00B353AD"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b/>
                <w:bCs/>
                <w:color w:val="575756"/>
              </w:rPr>
            </w:pPr>
          </w:p>
        </w:tc>
        <w:tc>
          <w:tcPr>
            <w:tcW w:w="1117" w:type="pct"/>
            <w:shd w:val="clear" w:color="auto" w:fill="97E1FF"/>
            <w:noWrap/>
          </w:tcPr>
          <w:p w14:paraId="234ED911" w14:textId="5505C04C" w:rsidR="00B353AD" w:rsidRPr="00C16D09" w:rsidRDefault="00B353AD">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Type of dwelling</w:t>
            </w:r>
            <w:r w:rsidRPr="00C16D09">
              <w:rPr>
                <w:color w:val="575756"/>
              </w:rPr>
              <w:br/>
              <w:t>(weight</w:t>
            </w:r>
            <w:r w:rsidR="00DE0C02">
              <w:rPr>
                <w:color w:val="575756"/>
              </w:rPr>
              <w:t xml:space="preserve"> </w:t>
            </w:r>
            <w:r w:rsidRPr="00C16D09">
              <w:rPr>
                <w:color w:val="575756"/>
              </w:rPr>
              <w:t>=</w:t>
            </w:r>
            <w:r w:rsidR="00DE0C02">
              <w:rPr>
                <w:color w:val="575756"/>
              </w:rPr>
              <w:t xml:space="preserve"> </w:t>
            </w:r>
            <w:r w:rsidR="0031191B">
              <w:rPr>
                <w:color w:val="575756"/>
              </w:rPr>
              <w:t>50</w:t>
            </w:r>
            <w:r w:rsidRPr="00C16D09">
              <w:rPr>
                <w:color w:val="575756"/>
              </w:rPr>
              <w:t>/</w:t>
            </w:r>
            <w:r w:rsidR="0031191B">
              <w:rPr>
                <w:color w:val="575756"/>
              </w:rPr>
              <w:t>6</w:t>
            </w:r>
            <w:r w:rsidRPr="00C16D09">
              <w:rPr>
                <w:color w:val="575756"/>
              </w:rPr>
              <w:t>%)</w:t>
            </w:r>
          </w:p>
        </w:tc>
        <w:tc>
          <w:tcPr>
            <w:tcW w:w="2174" w:type="pct"/>
            <w:shd w:val="clear" w:color="auto" w:fill="97E1FF"/>
            <w:noWrap/>
          </w:tcPr>
          <w:p w14:paraId="22EA1B06" w14:textId="309138ED" w:rsidR="00B353AD" w:rsidRPr="00DE0C02" w:rsidRDefault="00B353AD"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spacing w:val="-2"/>
              </w:rPr>
            </w:pPr>
            <w:r w:rsidRPr="00DE0C02">
              <w:rPr>
                <w:color w:val="575756"/>
                <w:spacing w:val="-2"/>
              </w:rPr>
              <w:t>The housing situation fits at least one of the following conditions: (</w:t>
            </w:r>
            <w:proofErr w:type="spellStart"/>
            <w:r w:rsidRPr="00DE0C02">
              <w:rPr>
                <w:color w:val="575756"/>
                <w:spacing w:val="-2"/>
              </w:rPr>
              <w:t>i</w:t>
            </w:r>
            <w:proofErr w:type="spellEnd"/>
            <w:r w:rsidRPr="00DE0C02">
              <w:rPr>
                <w:color w:val="575756"/>
                <w:spacing w:val="-2"/>
              </w:rPr>
              <w:t xml:space="preserve">) home is a place other than a stand-alone house or apartment; (ii) it has a non-permanent floor; or (iii) it has a non-permanent </w:t>
            </w:r>
            <w:proofErr w:type="spellStart"/>
            <w:r w:rsidRPr="00DE0C02">
              <w:rPr>
                <w:color w:val="575756"/>
                <w:spacing w:val="-2"/>
              </w:rPr>
              <w:t>roof.</w:t>
            </w:r>
            <w:r w:rsidRPr="00DE0C02">
              <w:rPr>
                <w:color w:val="575756"/>
                <w:spacing w:val="-2"/>
                <w:vertAlign w:val="superscript"/>
              </w:rPr>
              <w:t>a</w:t>
            </w:r>
            <w:proofErr w:type="spellEnd"/>
          </w:p>
        </w:tc>
      </w:tr>
      <w:tr w:rsidR="00B353AD" w:rsidRPr="00B17A15" w14:paraId="6295F657" w14:textId="77777777" w:rsidTr="00DE0C02">
        <w:tc>
          <w:tcPr>
            <w:cnfStyle w:val="001000000000" w:firstRow="0" w:lastRow="0" w:firstColumn="1" w:lastColumn="0" w:oddVBand="0" w:evenVBand="0" w:oddHBand="0" w:evenHBand="0" w:firstRowFirstColumn="0" w:firstRowLastColumn="0" w:lastRowFirstColumn="0" w:lastRowLastColumn="0"/>
            <w:tcW w:w="794" w:type="pct"/>
            <w:vMerge/>
            <w:shd w:val="clear" w:color="auto" w:fill="009BD9"/>
            <w:vAlign w:val="center"/>
          </w:tcPr>
          <w:p w14:paraId="56DDBC19" w14:textId="0F642D5B" w:rsidR="00B353AD" w:rsidRPr="00A12497" w:rsidRDefault="00B353AD" w:rsidP="00C16D09">
            <w:pPr>
              <w:pStyle w:val="Style14"/>
              <w:spacing w:before="20" w:after="20"/>
              <w:rPr>
                <w:b w:val="0"/>
                <w:bCs w:val="0"/>
              </w:rPr>
            </w:pPr>
          </w:p>
        </w:tc>
        <w:tc>
          <w:tcPr>
            <w:tcW w:w="914" w:type="pct"/>
            <w:vMerge w:val="restart"/>
            <w:shd w:val="clear" w:color="auto" w:fill="97E1FF"/>
            <w:vAlign w:val="center"/>
            <w:hideMark/>
          </w:tcPr>
          <w:p w14:paraId="11B1EEA9" w14:textId="2F20370E" w:rsidR="00B353AD" w:rsidRPr="00C16D09" w:rsidRDefault="00B353AD">
            <w:pPr>
              <w:pStyle w:val="Style14"/>
              <w:spacing w:before="20" w:after="20"/>
              <w:cnfStyle w:val="000000000000" w:firstRow="0" w:lastRow="0" w:firstColumn="0" w:lastColumn="0" w:oddVBand="0" w:evenVBand="0" w:oddHBand="0" w:evenHBand="0" w:firstRowFirstColumn="0" w:firstRowLastColumn="0" w:lastRowFirstColumn="0" w:lastRowLastColumn="0"/>
              <w:rPr>
                <w:b/>
                <w:bCs/>
                <w:color w:val="575756"/>
              </w:rPr>
            </w:pPr>
            <w:r w:rsidRPr="00C16D09">
              <w:rPr>
                <w:b/>
                <w:bCs/>
                <w:color w:val="575756"/>
              </w:rPr>
              <w:t>Access to services</w:t>
            </w:r>
            <w:r w:rsidRPr="00C16D09">
              <w:rPr>
                <w:b/>
                <w:bCs/>
                <w:color w:val="575756"/>
              </w:rPr>
              <w:br/>
              <w:t>(weight =</w:t>
            </w:r>
            <w:r w:rsidR="00A4693F">
              <w:rPr>
                <w:b/>
                <w:bCs/>
                <w:color w:val="575756"/>
              </w:rPr>
              <w:t xml:space="preserve"> </w:t>
            </w:r>
            <w:r w:rsidR="00BF0DB5">
              <w:rPr>
                <w:b/>
                <w:bCs/>
                <w:color w:val="575756"/>
              </w:rPr>
              <w:t>50/3</w:t>
            </w:r>
            <w:r w:rsidRPr="00C16D09">
              <w:rPr>
                <w:b/>
                <w:bCs/>
                <w:color w:val="575756"/>
              </w:rPr>
              <w:t>%)</w:t>
            </w:r>
          </w:p>
        </w:tc>
        <w:tc>
          <w:tcPr>
            <w:tcW w:w="1117" w:type="pct"/>
            <w:shd w:val="clear" w:color="auto" w:fill="C9F0FF"/>
            <w:noWrap/>
            <w:hideMark/>
          </w:tcPr>
          <w:p w14:paraId="721D89AE" w14:textId="2F1077F9" w:rsidR="00B353AD" w:rsidRPr="00C16D09" w:rsidRDefault="00B353AD" w:rsidP="00C16D09">
            <w:pPr>
              <w:pStyle w:val="Style14"/>
              <w:spacing w:before="20" w:after="2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 xml:space="preserve">Improved drinking water </w:t>
            </w:r>
            <w:r w:rsidRPr="00C16D09">
              <w:rPr>
                <w:color w:val="575756"/>
              </w:rPr>
              <w:br/>
              <w:t>(weight</w:t>
            </w:r>
            <w:r w:rsidR="00A4693F">
              <w:rPr>
                <w:color w:val="575756"/>
              </w:rPr>
              <w:t xml:space="preserve"> </w:t>
            </w:r>
            <w:r w:rsidRPr="00C16D09">
              <w:rPr>
                <w:color w:val="575756"/>
              </w:rPr>
              <w:t>=</w:t>
            </w:r>
            <w:r w:rsidR="00A4693F">
              <w:rPr>
                <w:color w:val="575756"/>
              </w:rPr>
              <w:t xml:space="preserve"> </w:t>
            </w:r>
            <w:r w:rsidRPr="00C16D09">
              <w:rPr>
                <w:color w:val="575756"/>
              </w:rPr>
              <w:t>50/9%)</w:t>
            </w:r>
          </w:p>
        </w:tc>
        <w:tc>
          <w:tcPr>
            <w:tcW w:w="2174" w:type="pct"/>
            <w:shd w:val="clear" w:color="auto" w:fill="C9F0FF"/>
            <w:noWrap/>
            <w:hideMark/>
          </w:tcPr>
          <w:p w14:paraId="7237D291" w14:textId="41CFCA7F" w:rsidR="00B353AD" w:rsidRPr="00C16D09" w:rsidRDefault="00B353AD">
            <w:pPr>
              <w:pStyle w:val="Style14"/>
              <w:spacing w:before="20" w:after="2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The household does not have any of the following sources: piped water into a dwelling, piped water into a yard, or bottled water.</w:t>
            </w:r>
          </w:p>
        </w:tc>
      </w:tr>
      <w:tr w:rsidR="00B353AD" w:rsidRPr="00B17A15" w14:paraId="68E6B8C5" w14:textId="77777777" w:rsidTr="00DE0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shd w:val="clear" w:color="auto" w:fill="009BD9"/>
            <w:vAlign w:val="center"/>
          </w:tcPr>
          <w:p w14:paraId="2E185693" w14:textId="77777777" w:rsidR="00B353AD" w:rsidRPr="00C16D09" w:rsidRDefault="00B353AD" w:rsidP="00C16D09">
            <w:pPr>
              <w:pStyle w:val="Style14"/>
              <w:spacing w:before="20" w:after="20"/>
            </w:pPr>
          </w:p>
        </w:tc>
        <w:tc>
          <w:tcPr>
            <w:tcW w:w="914" w:type="pct"/>
            <w:vMerge/>
            <w:shd w:val="clear" w:color="auto" w:fill="97E1FF"/>
            <w:vAlign w:val="center"/>
          </w:tcPr>
          <w:p w14:paraId="76BE1F9D" w14:textId="77777777" w:rsidR="00B353AD" w:rsidRPr="00C16D09" w:rsidRDefault="00B353AD"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b/>
                <w:bCs/>
                <w:color w:val="575756"/>
              </w:rPr>
            </w:pPr>
          </w:p>
        </w:tc>
        <w:tc>
          <w:tcPr>
            <w:tcW w:w="1117" w:type="pct"/>
            <w:shd w:val="clear" w:color="auto" w:fill="97E1FF"/>
            <w:noWrap/>
          </w:tcPr>
          <w:p w14:paraId="76CFBE8C" w14:textId="53E59FD0" w:rsidR="00B353AD" w:rsidRPr="00C16D09" w:rsidRDefault="00B353AD"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Improved sanitation (weight</w:t>
            </w:r>
            <w:r w:rsidR="00A4693F">
              <w:rPr>
                <w:color w:val="575756"/>
              </w:rPr>
              <w:t xml:space="preserve"> </w:t>
            </w:r>
            <w:r w:rsidRPr="00C16D09">
              <w:rPr>
                <w:color w:val="575756"/>
              </w:rPr>
              <w:t>=</w:t>
            </w:r>
            <w:r w:rsidR="00A4693F">
              <w:rPr>
                <w:color w:val="575756"/>
              </w:rPr>
              <w:t xml:space="preserve"> </w:t>
            </w:r>
            <w:r w:rsidRPr="00C16D09">
              <w:rPr>
                <w:color w:val="575756"/>
              </w:rPr>
              <w:t>50/9%)</w:t>
            </w:r>
          </w:p>
        </w:tc>
        <w:tc>
          <w:tcPr>
            <w:tcW w:w="2174" w:type="pct"/>
            <w:shd w:val="clear" w:color="auto" w:fill="97E1FF"/>
          </w:tcPr>
          <w:p w14:paraId="1ACDEC16" w14:textId="4530D78D" w:rsidR="00B353AD" w:rsidRPr="00C16D09" w:rsidRDefault="00B353AD"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 xml:space="preserve">The household does not have access to improved </w:t>
            </w:r>
            <w:proofErr w:type="spellStart"/>
            <w:r w:rsidRPr="00C16D09">
              <w:rPr>
                <w:color w:val="575756"/>
              </w:rPr>
              <w:t>sanitation</w:t>
            </w:r>
            <w:r w:rsidRPr="00C16D09">
              <w:rPr>
                <w:color w:val="575756"/>
                <w:vertAlign w:val="superscript"/>
              </w:rPr>
              <w:t>b</w:t>
            </w:r>
            <w:proofErr w:type="spellEnd"/>
            <w:r w:rsidRPr="00C16D09">
              <w:rPr>
                <w:color w:val="575756"/>
              </w:rPr>
              <w:t xml:space="preserve"> or it is improved but shared with other households.</w:t>
            </w:r>
          </w:p>
        </w:tc>
      </w:tr>
      <w:tr w:rsidR="00B353AD" w:rsidRPr="00B17A15" w14:paraId="1018A45C" w14:textId="77777777" w:rsidTr="00DE0C02">
        <w:tc>
          <w:tcPr>
            <w:cnfStyle w:val="001000000000" w:firstRow="0" w:lastRow="0" w:firstColumn="1" w:lastColumn="0" w:oddVBand="0" w:evenVBand="0" w:oddHBand="0" w:evenHBand="0" w:firstRowFirstColumn="0" w:firstRowLastColumn="0" w:lastRowFirstColumn="0" w:lastRowLastColumn="0"/>
            <w:tcW w:w="794" w:type="pct"/>
            <w:vMerge/>
            <w:shd w:val="clear" w:color="auto" w:fill="009BD9"/>
            <w:vAlign w:val="center"/>
          </w:tcPr>
          <w:p w14:paraId="764B40EB" w14:textId="77777777" w:rsidR="00B353AD" w:rsidRPr="00C16D09" w:rsidRDefault="00B353AD" w:rsidP="00C16D09">
            <w:pPr>
              <w:pStyle w:val="Style14"/>
              <w:spacing w:before="20" w:after="20"/>
            </w:pPr>
          </w:p>
        </w:tc>
        <w:tc>
          <w:tcPr>
            <w:tcW w:w="914" w:type="pct"/>
            <w:vMerge/>
            <w:shd w:val="clear" w:color="auto" w:fill="97E1FF"/>
            <w:vAlign w:val="center"/>
          </w:tcPr>
          <w:p w14:paraId="40067207" w14:textId="77777777" w:rsidR="00B353AD" w:rsidRPr="00C16D09" w:rsidRDefault="00B353AD" w:rsidP="00C16D09">
            <w:pPr>
              <w:pStyle w:val="Style14"/>
              <w:spacing w:before="20" w:after="20"/>
              <w:cnfStyle w:val="000000000000" w:firstRow="0" w:lastRow="0" w:firstColumn="0" w:lastColumn="0" w:oddVBand="0" w:evenVBand="0" w:oddHBand="0" w:evenHBand="0" w:firstRowFirstColumn="0" w:firstRowLastColumn="0" w:lastRowFirstColumn="0" w:lastRowLastColumn="0"/>
              <w:rPr>
                <w:b/>
                <w:bCs/>
                <w:color w:val="575756"/>
              </w:rPr>
            </w:pPr>
          </w:p>
        </w:tc>
        <w:tc>
          <w:tcPr>
            <w:tcW w:w="1117" w:type="pct"/>
            <w:shd w:val="clear" w:color="auto" w:fill="C9F0FF"/>
            <w:noWrap/>
          </w:tcPr>
          <w:p w14:paraId="52515DB8" w14:textId="0D11403A" w:rsidR="00B353AD" w:rsidRPr="00C16D09" w:rsidRDefault="00B353AD" w:rsidP="00C16D09">
            <w:pPr>
              <w:pStyle w:val="Style14"/>
              <w:spacing w:before="20" w:after="2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Electricity</w:t>
            </w:r>
            <w:r w:rsidRPr="00C16D09">
              <w:rPr>
                <w:color w:val="575756"/>
              </w:rPr>
              <w:br/>
              <w:t>(weight</w:t>
            </w:r>
            <w:r w:rsidR="00A4693F">
              <w:rPr>
                <w:color w:val="575756"/>
              </w:rPr>
              <w:t xml:space="preserve"> </w:t>
            </w:r>
            <w:r w:rsidRPr="00C16D09">
              <w:rPr>
                <w:color w:val="575756"/>
              </w:rPr>
              <w:t>=</w:t>
            </w:r>
            <w:r w:rsidR="00A4693F">
              <w:rPr>
                <w:color w:val="575756"/>
              </w:rPr>
              <w:t xml:space="preserve"> </w:t>
            </w:r>
            <w:r w:rsidRPr="00C16D09">
              <w:rPr>
                <w:color w:val="575756"/>
              </w:rPr>
              <w:t>50/9%)</w:t>
            </w:r>
          </w:p>
        </w:tc>
        <w:tc>
          <w:tcPr>
            <w:tcW w:w="2174" w:type="pct"/>
            <w:shd w:val="clear" w:color="auto" w:fill="C9F0FF"/>
          </w:tcPr>
          <w:p w14:paraId="16853A42" w14:textId="285E4133" w:rsidR="00B353AD" w:rsidRPr="00C16D09" w:rsidRDefault="00B353AD" w:rsidP="00C16D09">
            <w:pPr>
              <w:pStyle w:val="Style14"/>
              <w:spacing w:before="20" w:after="2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The household does not have access to electricity.</w:t>
            </w:r>
          </w:p>
        </w:tc>
      </w:tr>
      <w:tr w:rsidR="00B353AD" w:rsidRPr="00B17A15" w14:paraId="0FAACA13" w14:textId="77777777" w:rsidTr="00DE0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shd w:val="clear" w:color="auto" w:fill="009BD9"/>
            <w:vAlign w:val="center"/>
          </w:tcPr>
          <w:p w14:paraId="1C66219C" w14:textId="77777777" w:rsidR="00B353AD" w:rsidRPr="00C16D09" w:rsidRDefault="00B353AD" w:rsidP="00C16D09">
            <w:pPr>
              <w:pStyle w:val="Style14"/>
              <w:spacing w:before="20" w:after="20"/>
            </w:pPr>
          </w:p>
        </w:tc>
        <w:tc>
          <w:tcPr>
            <w:tcW w:w="914" w:type="pct"/>
            <w:vMerge w:val="restart"/>
            <w:shd w:val="clear" w:color="auto" w:fill="C9F0FF"/>
            <w:vAlign w:val="center"/>
            <w:hideMark/>
          </w:tcPr>
          <w:p w14:paraId="2561DD14" w14:textId="18C094FC" w:rsidR="00B353AD" w:rsidRPr="00C16D09" w:rsidRDefault="00B353AD">
            <w:pPr>
              <w:pStyle w:val="Style14"/>
              <w:spacing w:before="20" w:after="20"/>
              <w:cnfStyle w:val="000000100000" w:firstRow="0" w:lastRow="0" w:firstColumn="0" w:lastColumn="0" w:oddVBand="0" w:evenVBand="0" w:oddHBand="1" w:evenHBand="0" w:firstRowFirstColumn="0" w:firstRowLastColumn="0" w:lastRowFirstColumn="0" w:lastRowLastColumn="0"/>
              <w:rPr>
                <w:b/>
                <w:bCs/>
                <w:color w:val="575756"/>
              </w:rPr>
            </w:pPr>
            <w:r w:rsidRPr="00C16D09">
              <w:rPr>
                <w:b/>
                <w:bCs/>
                <w:color w:val="575756"/>
              </w:rPr>
              <w:t>Assets</w:t>
            </w:r>
            <w:r w:rsidRPr="00C16D09">
              <w:rPr>
                <w:b/>
                <w:bCs/>
                <w:color w:val="575756"/>
              </w:rPr>
              <w:br/>
              <w:t>(weight =</w:t>
            </w:r>
            <w:r w:rsidR="00A4693F">
              <w:rPr>
                <w:b/>
                <w:bCs/>
                <w:color w:val="575756"/>
              </w:rPr>
              <w:t xml:space="preserve"> </w:t>
            </w:r>
            <w:r w:rsidR="00BF0DB5">
              <w:rPr>
                <w:b/>
                <w:bCs/>
                <w:color w:val="575756"/>
              </w:rPr>
              <w:t>50/3</w:t>
            </w:r>
            <w:r w:rsidRPr="00C16D09">
              <w:rPr>
                <w:b/>
                <w:bCs/>
                <w:color w:val="575756"/>
              </w:rPr>
              <w:t>%)</w:t>
            </w:r>
          </w:p>
        </w:tc>
        <w:tc>
          <w:tcPr>
            <w:tcW w:w="1117" w:type="pct"/>
            <w:shd w:val="clear" w:color="auto" w:fill="97E1FF"/>
            <w:noWrap/>
            <w:hideMark/>
          </w:tcPr>
          <w:p w14:paraId="366B1D4F" w14:textId="5DC99DAF" w:rsidR="00B353AD" w:rsidRPr="00C16D09" w:rsidRDefault="00B353AD"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Communication assets (weight</w:t>
            </w:r>
            <w:r w:rsidR="00A4693F">
              <w:rPr>
                <w:color w:val="575756"/>
              </w:rPr>
              <w:t xml:space="preserve"> </w:t>
            </w:r>
            <w:r w:rsidRPr="00C16D09">
              <w:rPr>
                <w:color w:val="575756"/>
              </w:rPr>
              <w:t>=</w:t>
            </w:r>
            <w:r w:rsidR="00A4693F">
              <w:rPr>
                <w:color w:val="575756"/>
              </w:rPr>
              <w:t xml:space="preserve"> </w:t>
            </w:r>
            <w:r w:rsidRPr="00C16D09">
              <w:rPr>
                <w:color w:val="575756"/>
              </w:rPr>
              <w:t>50/9%)</w:t>
            </w:r>
          </w:p>
        </w:tc>
        <w:tc>
          <w:tcPr>
            <w:tcW w:w="2174" w:type="pct"/>
            <w:shd w:val="clear" w:color="auto" w:fill="97E1FF"/>
            <w:noWrap/>
            <w:hideMark/>
          </w:tcPr>
          <w:p w14:paraId="46503FC2" w14:textId="08CC25D0" w:rsidR="00B353AD" w:rsidRPr="00C16D09" w:rsidRDefault="00B353AD"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The household has no phone (mobile or landline), television or computer.</w:t>
            </w:r>
          </w:p>
        </w:tc>
      </w:tr>
      <w:tr w:rsidR="00B353AD" w:rsidRPr="00B17A15" w14:paraId="7CD5138A" w14:textId="77777777" w:rsidTr="00DE0C02">
        <w:tc>
          <w:tcPr>
            <w:cnfStyle w:val="001000000000" w:firstRow="0" w:lastRow="0" w:firstColumn="1" w:lastColumn="0" w:oddVBand="0" w:evenVBand="0" w:oddHBand="0" w:evenHBand="0" w:firstRowFirstColumn="0" w:firstRowLastColumn="0" w:lastRowFirstColumn="0" w:lastRowLastColumn="0"/>
            <w:tcW w:w="794" w:type="pct"/>
            <w:vMerge/>
            <w:shd w:val="clear" w:color="auto" w:fill="009BD9"/>
          </w:tcPr>
          <w:p w14:paraId="2616F127" w14:textId="77777777" w:rsidR="00B353AD" w:rsidRPr="00C16D09" w:rsidRDefault="00B353AD" w:rsidP="00C16D09">
            <w:pPr>
              <w:pStyle w:val="Style14"/>
              <w:spacing w:before="20" w:after="20"/>
            </w:pPr>
          </w:p>
        </w:tc>
        <w:tc>
          <w:tcPr>
            <w:tcW w:w="914" w:type="pct"/>
            <w:vMerge/>
            <w:shd w:val="clear" w:color="auto" w:fill="C9F0FF"/>
          </w:tcPr>
          <w:p w14:paraId="592E2C20" w14:textId="77777777" w:rsidR="00B353AD" w:rsidRPr="00C16D09" w:rsidRDefault="00B353AD" w:rsidP="00C16D09">
            <w:pPr>
              <w:pStyle w:val="Style14"/>
              <w:spacing w:before="20" w:after="20"/>
              <w:cnfStyle w:val="000000000000" w:firstRow="0" w:lastRow="0" w:firstColumn="0" w:lastColumn="0" w:oddVBand="0" w:evenVBand="0" w:oddHBand="0" w:evenHBand="0" w:firstRowFirstColumn="0" w:firstRowLastColumn="0" w:lastRowFirstColumn="0" w:lastRowLastColumn="0"/>
              <w:rPr>
                <w:b/>
                <w:bCs/>
                <w:color w:val="575756"/>
              </w:rPr>
            </w:pPr>
          </w:p>
        </w:tc>
        <w:tc>
          <w:tcPr>
            <w:tcW w:w="1117" w:type="pct"/>
            <w:shd w:val="clear" w:color="auto" w:fill="C9F0FF"/>
            <w:noWrap/>
          </w:tcPr>
          <w:p w14:paraId="5B5FA1FD" w14:textId="67EDB6CB" w:rsidR="00B353AD" w:rsidRPr="00C16D09" w:rsidRDefault="00B353AD" w:rsidP="00C16D09">
            <w:pPr>
              <w:pStyle w:val="Style14"/>
              <w:spacing w:before="20" w:after="2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Mobility assets</w:t>
            </w:r>
            <w:r w:rsidRPr="00C16D09">
              <w:rPr>
                <w:color w:val="575756"/>
              </w:rPr>
              <w:br/>
              <w:t>(weight</w:t>
            </w:r>
            <w:r w:rsidR="00A4693F">
              <w:rPr>
                <w:color w:val="575756"/>
              </w:rPr>
              <w:t xml:space="preserve"> </w:t>
            </w:r>
            <w:r w:rsidRPr="00C16D09">
              <w:rPr>
                <w:color w:val="575756"/>
              </w:rPr>
              <w:t>=</w:t>
            </w:r>
            <w:r w:rsidR="00A4693F">
              <w:rPr>
                <w:color w:val="575756"/>
              </w:rPr>
              <w:t xml:space="preserve"> </w:t>
            </w:r>
            <w:r w:rsidRPr="00C16D09">
              <w:rPr>
                <w:color w:val="575756"/>
              </w:rPr>
              <w:t>50/9%)</w:t>
            </w:r>
          </w:p>
        </w:tc>
        <w:tc>
          <w:tcPr>
            <w:tcW w:w="2174" w:type="pct"/>
            <w:shd w:val="clear" w:color="auto" w:fill="C9F0FF"/>
            <w:noWrap/>
          </w:tcPr>
          <w:p w14:paraId="7ED642FE" w14:textId="7E7BAC5A" w:rsidR="00B353AD" w:rsidRPr="00C16D09" w:rsidRDefault="00B353AD" w:rsidP="00C16D09">
            <w:pPr>
              <w:pStyle w:val="Style14"/>
              <w:spacing w:before="20" w:after="2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The household has no car/truck, motorbike or bicycle.</w:t>
            </w:r>
          </w:p>
        </w:tc>
      </w:tr>
      <w:tr w:rsidR="00B353AD" w:rsidRPr="00B17A15" w14:paraId="36DBEF93" w14:textId="77777777" w:rsidTr="00DE0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vMerge/>
            <w:shd w:val="clear" w:color="auto" w:fill="009BD9"/>
          </w:tcPr>
          <w:p w14:paraId="155B8C59" w14:textId="77777777" w:rsidR="00B353AD" w:rsidRPr="00C16D09" w:rsidRDefault="00B353AD" w:rsidP="00C16D09">
            <w:pPr>
              <w:pStyle w:val="Style14"/>
              <w:spacing w:before="20" w:after="20"/>
            </w:pPr>
          </w:p>
        </w:tc>
        <w:tc>
          <w:tcPr>
            <w:tcW w:w="914" w:type="pct"/>
            <w:vMerge/>
            <w:shd w:val="clear" w:color="auto" w:fill="C9F0FF"/>
          </w:tcPr>
          <w:p w14:paraId="7423E581" w14:textId="77777777" w:rsidR="00B353AD" w:rsidRPr="00C16D09" w:rsidRDefault="00B353AD"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rPr>
            </w:pPr>
          </w:p>
        </w:tc>
        <w:tc>
          <w:tcPr>
            <w:tcW w:w="1117" w:type="pct"/>
            <w:shd w:val="clear" w:color="auto" w:fill="97E1FF"/>
            <w:noWrap/>
          </w:tcPr>
          <w:p w14:paraId="20288864" w14:textId="4CA1DA8E" w:rsidR="00B353AD" w:rsidRPr="00C16D09" w:rsidRDefault="00B353AD"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Livelihood assets (weight</w:t>
            </w:r>
            <w:r w:rsidR="00A4693F">
              <w:rPr>
                <w:color w:val="575756"/>
              </w:rPr>
              <w:t xml:space="preserve"> </w:t>
            </w:r>
            <w:r w:rsidRPr="00C16D09">
              <w:rPr>
                <w:color w:val="575756"/>
              </w:rPr>
              <w:t>=</w:t>
            </w:r>
            <w:r w:rsidR="00A4693F">
              <w:rPr>
                <w:color w:val="575756"/>
              </w:rPr>
              <w:t xml:space="preserve"> </w:t>
            </w:r>
            <w:r w:rsidRPr="00C16D09">
              <w:rPr>
                <w:color w:val="575756"/>
              </w:rPr>
              <w:t>50/9%)</w:t>
            </w:r>
          </w:p>
        </w:tc>
        <w:tc>
          <w:tcPr>
            <w:tcW w:w="2174" w:type="pct"/>
            <w:shd w:val="clear" w:color="auto" w:fill="97E1FF"/>
            <w:noWrap/>
          </w:tcPr>
          <w:p w14:paraId="4E0527FD" w14:textId="4E91B24B" w:rsidR="00B353AD" w:rsidRPr="00C16D09" w:rsidRDefault="00B353AD" w:rsidP="00C16D09">
            <w:pPr>
              <w:pStyle w:val="Style14"/>
              <w:spacing w:before="20" w:after="2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The household has no fridge, washer, any type of heaters, or any type of air conditioning/cooler.</w:t>
            </w:r>
          </w:p>
        </w:tc>
      </w:tr>
    </w:tbl>
    <w:p w14:paraId="3CF6A354" w14:textId="543C7CA6" w:rsidR="00754942" w:rsidRDefault="00782902">
      <w:pPr>
        <w:pStyle w:val="Tb-e3"/>
        <w:tabs>
          <w:tab w:val="left" w:pos="284"/>
        </w:tabs>
        <w:ind w:left="284" w:hanging="284"/>
      </w:pPr>
      <w:r w:rsidRPr="006954F8">
        <w:rPr>
          <w:rFonts w:eastAsia="Times New Roman"/>
          <w:b/>
          <w:bCs/>
          <w:noProof/>
          <w:color w:val="000000" w:themeColor="text1"/>
          <w:sz w:val="22"/>
        </w:rPr>
        <mc:AlternateContent>
          <mc:Choice Requires="wps">
            <w:drawing>
              <wp:anchor distT="0" distB="0" distL="114300" distR="114300" simplePos="0" relativeHeight="251687936" behindDoc="0" locked="0" layoutInCell="1" allowOverlap="1" wp14:anchorId="6B0CC055" wp14:editId="3FEDAE0B">
                <wp:simplePos x="0" y="0"/>
                <wp:positionH relativeFrom="column">
                  <wp:posOffset>0</wp:posOffset>
                </wp:positionH>
                <wp:positionV relativeFrom="paragraph">
                  <wp:posOffset>42240</wp:posOffset>
                </wp:positionV>
                <wp:extent cx="56876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687695" cy="0"/>
                        </a:xfrm>
                        <a:prstGeom prst="line">
                          <a:avLst/>
                        </a:prstGeom>
                        <a:ln w="12700">
                          <a:solidFill>
                            <a:srgbClr val="ADAFB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508B5C8" id="Straight Connector 1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35pt" to="447.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" strokecolor="#adafb2" strokeweight="1pt">
                <v:stroke joinstyle="miter"/>
              </v:line>
            </w:pict>
          </mc:Fallback>
        </mc:AlternateContent>
      </w:r>
      <w:r w:rsidR="00994380">
        <w:rPr>
          <w:vertAlign w:val="superscript"/>
        </w:rPr>
        <w:t>a</w:t>
      </w:r>
      <w:r w:rsidR="005E66D4">
        <w:tab/>
      </w:r>
      <w:r w:rsidR="00954DFD">
        <w:t>Non-permanent f</w:t>
      </w:r>
      <w:r w:rsidR="00A820F2" w:rsidRPr="00A820F2">
        <w:t xml:space="preserve">loor </w:t>
      </w:r>
      <w:r w:rsidR="00954DFD">
        <w:t>includes</w:t>
      </w:r>
      <w:r w:rsidR="00954DFD" w:rsidRPr="00A820F2">
        <w:t xml:space="preserve"> </w:t>
      </w:r>
      <w:r w:rsidR="00A820F2" w:rsidRPr="00A820F2">
        <w:t>earth, sand, dung</w:t>
      </w:r>
      <w:r w:rsidR="00B3382E">
        <w:t xml:space="preserve"> or</w:t>
      </w:r>
      <w:r w:rsidR="00A820F2" w:rsidRPr="00A820F2">
        <w:t xml:space="preserve"> rudimentary (wood planks/b</w:t>
      </w:r>
      <w:r w:rsidR="00E56B81">
        <w:t>amboo/reeds/grass/canes</w:t>
      </w:r>
      <w:r w:rsidR="00954DFD">
        <w:t>). Non-permanent</w:t>
      </w:r>
      <w:r w:rsidR="00A820F2" w:rsidRPr="00A820F2">
        <w:t xml:space="preserve"> roof </w:t>
      </w:r>
      <w:r w:rsidR="00954DFD">
        <w:t xml:space="preserve">includes </w:t>
      </w:r>
      <w:r w:rsidR="0065056B">
        <w:t xml:space="preserve">the </w:t>
      </w:r>
      <w:r w:rsidR="00954DFD">
        <w:t>roof</w:t>
      </w:r>
      <w:r w:rsidR="00B3382E">
        <w:t xml:space="preserve"> </w:t>
      </w:r>
      <w:r w:rsidR="007E18BC">
        <w:t>being</w:t>
      </w:r>
      <w:r w:rsidR="00954DFD">
        <w:t xml:space="preserve"> </w:t>
      </w:r>
      <w:r w:rsidR="007E18BC">
        <w:t>un</w:t>
      </w:r>
      <w:r w:rsidR="00A820F2" w:rsidRPr="00A820F2">
        <w:t>available or made of thatch, palm leaf, sod, rustic mat, palm, bamboo, wood plank</w:t>
      </w:r>
      <w:r w:rsidR="0013068D">
        <w:t xml:space="preserve"> or </w:t>
      </w:r>
      <w:r w:rsidR="00A820F2" w:rsidRPr="00A820F2">
        <w:t>cardboard</w:t>
      </w:r>
      <w:r w:rsidR="00810C71">
        <w:t>.</w:t>
      </w:r>
    </w:p>
    <w:p w14:paraId="6E94F93E" w14:textId="77777777" w:rsidR="00B17A15" w:rsidRDefault="00994380" w:rsidP="00C16D09">
      <w:pPr>
        <w:pStyle w:val="Tb-e3"/>
        <w:tabs>
          <w:tab w:val="left" w:pos="284"/>
        </w:tabs>
        <w:spacing w:before="0"/>
        <w:ind w:left="284" w:hanging="284"/>
        <w:sectPr w:rsidR="00B17A15" w:rsidSect="00BC1D22">
          <w:headerReference w:type="even" r:id="rId51"/>
          <w:headerReference w:type="default" r:id="rId52"/>
          <w:footerReference w:type="even" r:id="rId53"/>
          <w:footerReference w:type="default" r:id="rId54"/>
          <w:headerReference w:type="first" r:id="rId55"/>
          <w:footerReference w:type="first" r:id="rId56"/>
          <w:pgSz w:w="12191" w:h="15536" w:code="1"/>
          <w:pgMar w:top="1588" w:right="1588" w:bottom="1418" w:left="1588" w:header="1588" w:footer="851" w:gutter="0"/>
          <w:cols w:space="720"/>
          <w:titlePg/>
          <w:docGrid w:linePitch="360"/>
        </w:sectPr>
      </w:pPr>
      <w:r>
        <w:rPr>
          <w:vertAlign w:val="superscript"/>
        </w:rPr>
        <w:t>b</w:t>
      </w:r>
      <w:r w:rsidR="005E66D4">
        <w:tab/>
      </w:r>
      <w:r w:rsidR="00810C71">
        <w:t xml:space="preserve">Improved sanitation </w:t>
      </w:r>
      <w:r w:rsidR="00AD6B18">
        <w:t xml:space="preserve">facilities in line with the WHO and UNICEF JMP guidelines </w:t>
      </w:r>
      <w:r w:rsidR="00810C71">
        <w:t>includes</w:t>
      </w:r>
      <w:r w:rsidR="00C170B2">
        <w:t xml:space="preserve"> </w:t>
      </w:r>
      <w:r w:rsidR="00AD6B18" w:rsidRPr="00AD6B18">
        <w:t xml:space="preserve">flush/pour flush to piped sewer system, septic tanks or pit latrines; </w:t>
      </w:r>
      <w:r w:rsidR="003A7DCC">
        <w:t xml:space="preserve">and </w:t>
      </w:r>
      <w:r w:rsidR="00AD6B18" w:rsidRPr="00AD6B18">
        <w:t>ventilated improved pit latrines, composting toilets or pit latrines with slabs</w:t>
      </w:r>
      <w:r w:rsidR="00AD6B18">
        <w:t>.</w:t>
      </w:r>
    </w:p>
    <w:p w14:paraId="38D40B25" w14:textId="4D60E1BB" w:rsidR="006C3A57" w:rsidRPr="006C3A57" w:rsidRDefault="00242A74" w:rsidP="006E0D23">
      <w:pPr>
        <w:pStyle w:val="Caption"/>
      </w:pPr>
      <w:r w:rsidRPr="00C16D09">
        <w:rPr>
          <w:b/>
          <w:bCs/>
        </w:rPr>
        <w:lastRenderedPageBreak/>
        <w:t xml:space="preserve">Table </w:t>
      </w:r>
      <w:proofErr w:type="gramStart"/>
      <w:r w:rsidRPr="00C16D09">
        <w:rPr>
          <w:b/>
          <w:bCs/>
        </w:rPr>
        <w:t>A.</w:t>
      </w:r>
      <w:r w:rsidR="006C3A57" w:rsidRPr="00C16D09">
        <w:rPr>
          <w:b/>
          <w:bCs/>
        </w:rPr>
        <w:t>2</w:t>
      </w:r>
      <w:r w:rsidR="006C3A57" w:rsidRPr="006C3A57">
        <w:t xml:space="preserve"> </w:t>
      </w:r>
      <w:r w:rsidR="00A4693F">
        <w:t xml:space="preserve"> </w:t>
      </w:r>
      <w:r w:rsidRPr="006C3A57">
        <w:t>Revised</w:t>
      </w:r>
      <w:proofErr w:type="gramEnd"/>
      <w:r w:rsidRPr="006C3A57">
        <w:t xml:space="preserve"> MPI indicators relative to </w:t>
      </w:r>
      <w:r w:rsidR="003A7DCC">
        <w:t xml:space="preserve">the previous </w:t>
      </w:r>
      <w:r w:rsidRPr="006C3A57">
        <w:t>Arab MPI</w:t>
      </w:r>
    </w:p>
    <w:tbl>
      <w:tblPr>
        <w:tblStyle w:val="GridTable5Dark-Accent1"/>
        <w:tblW w:w="8959" w:type="dxa"/>
        <w:tblLook w:val="04A0" w:firstRow="1" w:lastRow="0" w:firstColumn="1" w:lastColumn="0" w:noHBand="0" w:noVBand="1"/>
      </w:tblPr>
      <w:tblGrid>
        <w:gridCol w:w="1250"/>
        <w:gridCol w:w="2035"/>
        <w:gridCol w:w="5674"/>
      </w:tblGrid>
      <w:tr w:rsidR="00242A74" w:rsidRPr="005E66D4" w14:paraId="2942F3A6" w14:textId="77777777" w:rsidTr="00EB1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tcBorders>
              <w:top w:val="none" w:sz="0" w:space="0" w:color="auto"/>
              <w:left w:val="none" w:sz="0" w:space="0" w:color="auto"/>
              <w:right w:val="none" w:sz="0" w:space="0" w:color="auto"/>
            </w:tcBorders>
            <w:shd w:val="clear" w:color="auto" w:fill="009BD9"/>
            <w:noWrap/>
            <w:hideMark/>
          </w:tcPr>
          <w:p w14:paraId="7B6145E0" w14:textId="77777777" w:rsidR="00242A74" w:rsidRPr="00782902" w:rsidRDefault="00242A74" w:rsidP="00C16D09">
            <w:pPr>
              <w:pStyle w:val="Style14"/>
              <w:spacing w:before="60" w:after="60"/>
            </w:pPr>
            <w:r w:rsidRPr="00782902">
              <w:t>Dimension</w:t>
            </w:r>
          </w:p>
        </w:tc>
        <w:tc>
          <w:tcPr>
            <w:tcW w:w="2035" w:type="dxa"/>
            <w:tcBorders>
              <w:top w:val="none" w:sz="0" w:space="0" w:color="auto"/>
              <w:left w:val="none" w:sz="0" w:space="0" w:color="auto"/>
              <w:right w:val="none" w:sz="0" w:space="0" w:color="auto"/>
            </w:tcBorders>
            <w:shd w:val="clear" w:color="auto" w:fill="009BD9"/>
            <w:noWrap/>
            <w:hideMark/>
          </w:tcPr>
          <w:p w14:paraId="5DC2905E" w14:textId="77777777" w:rsidR="00242A74" w:rsidRPr="00782902" w:rsidRDefault="00242A74" w:rsidP="00A12497">
            <w:pPr>
              <w:pStyle w:val="Style14"/>
              <w:spacing w:before="60" w:after="60"/>
              <w:jc w:val="center"/>
              <w:cnfStyle w:val="100000000000" w:firstRow="1" w:lastRow="0" w:firstColumn="0" w:lastColumn="0" w:oddVBand="0" w:evenVBand="0" w:oddHBand="0" w:evenHBand="0" w:firstRowFirstColumn="0" w:firstRowLastColumn="0" w:lastRowFirstColumn="0" w:lastRowLastColumn="0"/>
            </w:pPr>
            <w:r w:rsidRPr="00782902">
              <w:t>Indicator</w:t>
            </w:r>
          </w:p>
        </w:tc>
        <w:tc>
          <w:tcPr>
            <w:tcW w:w="5674" w:type="dxa"/>
            <w:tcBorders>
              <w:top w:val="none" w:sz="0" w:space="0" w:color="auto"/>
              <w:left w:val="none" w:sz="0" w:space="0" w:color="auto"/>
              <w:right w:val="none" w:sz="0" w:space="0" w:color="auto"/>
            </w:tcBorders>
            <w:shd w:val="clear" w:color="auto" w:fill="009BD9"/>
            <w:hideMark/>
          </w:tcPr>
          <w:p w14:paraId="0C2958DE" w14:textId="75FDD242" w:rsidR="00242A74" w:rsidRPr="00782902" w:rsidRDefault="003A7DCC" w:rsidP="00A12497">
            <w:pPr>
              <w:pStyle w:val="Style14"/>
              <w:spacing w:before="60" w:after="60"/>
              <w:jc w:val="center"/>
              <w:cnfStyle w:val="100000000000" w:firstRow="1" w:lastRow="0" w:firstColumn="0" w:lastColumn="0" w:oddVBand="0" w:evenVBand="0" w:oddHBand="0" w:evenHBand="0" w:firstRowFirstColumn="0" w:firstRowLastColumn="0" w:lastRowFirstColumn="0" w:lastRowLastColumn="0"/>
            </w:pPr>
            <w:r w:rsidRPr="00782902">
              <w:t xml:space="preserve">Indicator </w:t>
            </w:r>
            <w:r w:rsidR="00242A74" w:rsidRPr="00782902">
              <w:t xml:space="preserve">comparison with </w:t>
            </w:r>
            <w:r w:rsidRPr="00782902">
              <w:t xml:space="preserve">previous </w:t>
            </w:r>
            <w:r w:rsidR="00242A74" w:rsidRPr="00782902">
              <w:t>Arab MPI</w:t>
            </w:r>
          </w:p>
        </w:tc>
      </w:tr>
      <w:tr w:rsidR="00242A74" w:rsidRPr="005E66D4" w14:paraId="0A1EC32B" w14:textId="77777777" w:rsidTr="00EB1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val="restart"/>
            <w:tcBorders>
              <w:left w:val="none" w:sz="0" w:space="0" w:color="auto"/>
            </w:tcBorders>
            <w:shd w:val="clear" w:color="auto" w:fill="009BD9"/>
            <w:vAlign w:val="center"/>
            <w:hideMark/>
          </w:tcPr>
          <w:p w14:paraId="0889E739" w14:textId="48ACF5F9" w:rsidR="00242A74" w:rsidRPr="00782902" w:rsidRDefault="00242A74" w:rsidP="00C16D09">
            <w:pPr>
              <w:pStyle w:val="Style14"/>
              <w:spacing w:before="60" w:after="60"/>
            </w:pPr>
            <w:r w:rsidRPr="00782902">
              <w:t xml:space="preserve">Health </w:t>
            </w:r>
            <w:r w:rsidR="003A7DCC" w:rsidRPr="00782902">
              <w:t>and n</w:t>
            </w:r>
            <w:r w:rsidRPr="00782902">
              <w:t>utrition</w:t>
            </w:r>
          </w:p>
        </w:tc>
        <w:tc>
          <w:tcPr>
            <w:tcW w:w="2035" w:type="dxa"/>
            <w:shd w:val="clear" w:color="auto" w:fill="97E1FF"/>
            <w:noWrap/>
            <w:vAlign w:val="center"/>
            <w:hideMark/>
          </w:tcPr>
          <w:p w14:paraId="2D7826DD" w14:textId="2E6523CE" w:rsidR="00242A74" w:rsidRPr="00C16D09" w:rsidRDefault="00242A74" w:rsidP="00C16D09">
            <w:pPr>
              <w:pStyle w:val="Style14"/>
              <w:spacing w:before="60" w:after="6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 xml:space="preserve">Child </w:t>
            </w:r>
            <w:r w:rsidR="003A7DCC" w:rsidRPr="00C16D09">
              <w:rPr>
                <w:color w:val="575756"/>
              </w:rPr>
              <w:t>m</w:t>
            </w:r>
            <w:r w:rsidRPr="00C16D09">
              <w:rPr>
                <w:color w:val="575756"/>
              </w:rPr>
              <w:t>ortality</w:t>
            </w:r>
          </w:p>
        </w:tc>
        <w:tc>
          <w:tcPr>
            <w:tcW w:w="5674" w:type="dxa"/>
            <w:shd w:val="clear" w:color="auto" w:fill="97E1FF"/>
            <w:hideMark/>
          </w:tcPr>
          <w:p w14:paraId="7577A5C1" w14:textId="741A89EE" w:rsidR="00242A74" w:rsidRPr="00C16D09" w:rsidRDefault="00242A74" w:rsidP="00C16D09">
            <w:pPr>
              <w:pStyle w:val="Style14"/>
              <w:spacing w:before="60" w:after="6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 xml:space="preserve">In the </w:t>
            </w:r>
            <w:r w:rsidR="009A47BB" w:rsidRPr="00C16D09">
              <w:rPr>
                <w:color w:val="575756"/>
              </w:rPr>
              <w:t xml:space="preserve">previous </w:t>
            </w:r>
            <w:r w:rsidRPr="00C16D09">
              <w:rPr>
                <w:color w:val="575756"/>
              </w:rPr>
              <w:t xml:space="preserve">Arab MPI, child mortality was measured </w:t>
            </w:r>
            <w:r w:rsidR="009A47BB" w:rsidRPr="00C16D09">
              <w:rPr>
                <w:color w:val="575756"/>
              </w:rPr>
              <w:t>‘</w:t>
            </w:r>
            <w:r w:rsidRPr="00C16D09">
              <w:rPr>
                <w:color w:val="575756"/>
              </w:rPr>
              <w:t xml:space="preserve">during the past </w:t>
            </w:r>
            <w:r w:rsidR="009A47BB" w:rsidRPr="00C16D09">
              <w:rPr>
                <w:color w:val="575756"/>
              </w:rPr>
              <w:t xml:space="preserve">five </w:t>
            </w:r>
            <w:r w:rsidRPr="00C16D09">
              <w:rPr>
                <w:color w:val="575756"/>
              </w:rPr>
              <w:t>years</w:t>
            </w:r>
            <w:r w:rsidR="009A47BB" w:rsidRPr="00C16D09">
              <w:rPr>
                <w:color w:val="575756"/>
              </w:rPr>
              <w:t>’</w:t>
            </w:r>
            <w:r w:rsidR="00D508A6" w:rsidRPr="00C16D09">
              <w:rPr>
                <w:color w:val="575756"/>
              </w:rPr>
              <w:t xml:space="preserve">; </w:t>
            </w:r>
            <w:r w:rsidRPr="00C16D09">
              <w:rPr>
                <w:color w:val="575756"/>
              </w:rPr>
              <w:t xml:space="preserve">however, this resulted in few observations. The period was therefore extended to 10 years for practical reasons and to capture a larger segment of </w:t>
            </w:r>
            <w:r w:rsidR="003A7DCC" w:rsidRPr="00C16D09">
              <w:rPr>
                <w:color w:val="575756"/>
              </w:rPr>
              <w:t xml:space="preserve">the </w:t>
            </w:r>
            <w:r w:rsidRPr="00C16D09">
              <w:rPr>
                <w:color w:val="575756"/>
              </w:rPr>
              <w:t>population.</w:t>
            </w:r>
          </w:p>
        </w:tc>
      </w:tr>
      <w:tr w:rsidR="00242A74" w:rsidRPr="005E66D4" w14:paraId="36859987" w14:textId="77777777" w:rsidTr="00EB128C">
        <w:tc>
          <w:tcPr>
            <w:cnfStyle w:val="001000000000" w:firstRow="0" w:lastRow="0" w:firstColumn="1" w:lastColumn="0" w:oddVBand="0" w:evenVBand="0" w:oddHBand="0" w:evenHBand="0" w:firstRowFirstColumn="0" w:firstRowLastColumn="0" w:lastRowFirstColumn="0" w:lastRowLastColumn="0"/>
            <w:tcW w:w="1250" w:type="dxa"/>
            <w:vMerge/>
            <w:tcBorders>
              <w:left w:val="none" w:sz="0" w:space="0" w:color="auto"/>
            </w:tcBorders>
            <w:shd w:val="clear" w:color="auto" w:fill="009BD9"/>
            <w:vAlign w:val="center"/>
            <w:hideMark/>
          </w:tcPr>
          <w:p w14:paraId="59320B62" w14:textId="77777777" w:rsidR="00242A74" w:rsidRPr="00782902" w:rsidRDefault="00242A74" w:rsidP="00C16D09">
            <w:pPr>
              <w:pStyle w:val="Style14"/>
              <w:spacing w:before="60" w:after="60"/>
            </w:pPr>
          </w:p>
        </w:tc>
        <w:tc>
          <w:tcPr>
            <w:tcW w:w="2035" w:type="dxa"/>
            <w:shd w:val="clear" w:color="auto" w:fill="C9F0FF"/>
            <w:noWrap/>
            <w:vAlign w:val="center"/>
            <w:hideMark/>
          </w:tcPr>
          <w:p w14:paraId="6FEB825E" w14:textId="54187831" w:rsidR="00242A74" w:rsidRPr="00C16D09" w:rsidRDefault="00242A74" w:rsidP="00C16D09">
            <w:pPr>
              <w:pStyle w:val="Style14"/>
              <w:spacing w:before="60" w:after="6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 xml:space="preserve">Child </w:t>
            </w:r>
            <w:r w:rsidR="009A47BB" w:rsidRPr="00C16D09">
              <w:rPr>
                <w:color w:val="575756"/>
              </w:rPr>
              <w:t>n</w:t>
            </w:r>
            <w:r w:rsidRPr="00C16D09">
              <w:rPr>
                <w:color w:val="575756"/>
              </w:rPr>
              <w:t>utrition</w:t>
            </w:r>
          </w:p>
        </w:tc>
        <w:tc>
          <w:tcPr>
            <w:tcW w:w="5674" w:type="dxa"/>
            <w:shd w:val="clear" w:color="auto" w:fill="C9F0FF"/>
            <w:hideMark/>
          </w:tcPr>
          <w:p w14:paraId="38F55333" w14:textId="4F2447D3" w:rsidR="00242A74" w:rsidRPr="00C16D09" w:rsidRDefault="00956761" w:rsidP="00C16D09">
            <w:pPr>
              <w:pStyle w:val="Style14"/>
              <w:spacing w:before="60" w:after="6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T</w:t>
            </w:r>
            <w:r w:rsidR="00242A74" w:rsidRPr="00C16D09">
              <w:rPr>
                <w:color w:val="575756"/>
              </w:rPr>
              <w:t xml:space="preserve">he nutrition indicator includes child stunting and </w:t>
            </w:r>
            <w:r w:rsidRPr="00C16D09">
              <w:rPr>
                <w:color w:val="575756"/>
              </w:rPr>
              <w:t>underweight</w:t>
            </w:r>
            <w:r w:rsidR="009A47BB" w:rsidRPr="00C16D09">
              <w:rPr>
                <w:color w:val="575756"/>
              </w:rPr>
              <w:t>,</w:t>
            </w:r>
            <w:r w:rsidRPr="00C16D09">
              <w:rPr>
                <w:color w:val="575756"/>
              </w:rPr>
              <w:t xml:space="preserve"> </w:t>
            </w:r>
            <w:r w:rsidR="00242A74" w:rsidRPr="00C16D09">
              <w:rPr>
                <w:color w:val="575756"/>
              </w:rPr>
              <w:t>defined in accordance with the WHO child growth standards.</w:t>
            </w:r>
            <w:r w:rsidR="00EB16F6" w:rsidRPr="00C16D09">
              <w:rPr>
                <w:color w:val="575756"/>
              </w:rPr>
              <w:t xml:space="preserve"> </w:t>
            </w:r>
            <w:r w:rsidR="00CC3FA3" w:rsidRPr="00C16D09">
              <w:rPr>
                <w:color w:val="575756"/>
              </w:rPr>
              <w:t xml:space="preserve">The indicator in the </w:t>
            </w:r>
            <w:r w:rsidR="009A47BB" w:rsidRPr="00C16D09">
              <w:rPr>
                <w:color w:val="575756"/>
              </w:rPr>
              <w:t xml:space="preserve">previous </w:t>
            </w:r>
            <w:r w:rsidR="00CC3FA3" w:rsidRPr="00C16D09">
              <w:rPr>
                <w:color w:val="575756"/>
              </w:rPr>
              <w:t>Arab MPI</w:t>
            </w:r>
            <w:r w:rsidR="00A635F5" w:rsidRPr="00C16D09">
              <w:rPr>
                <w:color w:val="575756"/>
              </w:rPr>
              <w:t xml:space="preserve"> consisted of stunting, wasting and </w:t>
            </w:r>
            <w:r w:rsidR="00242A74" w:rsidRPr="00C16D09">
              <w:rPr>
                <w:color w:val="575756"/>
              </w:rPr>
              <w:t>further incorporate</w:t>
            </w:r>
            <w:r w:rsidR="00A635F5" w:rsidRPr="00C16D09">
              <w:rPr>
                <w:color w:val="575756"/>
              </w:rPr>
              <w:t>d an adult malnutrition aspect. The revised MPI refines this indicator and improves its comparability by considering underweight instead of wasting to avoid any seasonality biasness</w:t>
            </w:r>
            <w:r w:rsidR="009A47BB" w:rsidRPr="00C16D09">
              <w:rPr>
                <w:color w:val="575756"/>
              </w:rPr>
              <w:t>;</w:t>
            </w:r>
            <w:r w:rsidR="00A635F5" w:rsidRPr="00C16D09">
              <w:rPr>
                <w:color w:val="575756"/>
              </w:rPr>
              <w:t xml:space="preserve"> and by excluding</w:t>
            </w:r>
            <w:r w:rsidR="00242A74" w:rsidRPr="00C16D09">
              <w:rPr>
                <w:color w:val="575756"/>
              </w:rPr>
              <w:t xml:space="preserve"> adult malnutrition in the revised framework </w:t>
            </w:r>
            <w:r w:rsidR="009A47BB" w:rsidRPr="00C16D09">
              <w:rPr>
                <w:color w:val="575756"/>
              </w:rPr>
              <w:t xml:space="preserve">owing </w:t>
            </w:r>
            <w:r w:rsidR="00242A74" w:rsidRPr="00C16D09">
              <w:rPr>
                <w:color w:val="575756"/>
              </w:rPr>
              <w:t>to</w:t>
            </w:r>
            <w:r w:rsidR="007F3654">
              <w:rPr>
                <w:color w:val="575756"/>
              </w:rPr>
              <w:t xml:space="preserve"> data</w:t>
            </w:r>
            <w:r w:rsidR="00242A74" w:rsidRPr="00C16D09">
              <w:rPr>
                <w:color w:val="575756"/>
              </w:rPr>
              <w:t xml:space="preserve"> coverage issues across countries. </w:t>
            </w:r>
            <w:r w:rsidR="009A47BB" w:rsidRPr="00C16D09">
              <w:rPr>
                <w:color w:val="575756"/>
              </w:rPr>
              <w:t>Demographic and health surveys</w:t>
            </w:r>
            <w:r w:rsidR="009A47BB" w:rsidRPr="00C16D09" w:rsidDel="009A47BB">
              <w:rPr>
                <w:color w:val="575756"/>
              </w:rPr>
              <w:t xml:space="preserve"> </w:t>
            </w:r>
            <w:r w:rsidR="009A47BB" w:rsidRPr="00C16D09">
              <w:rPr>
                <w:color w:val="575756"/>
              </w:rPr>
              <w:t xml:space="preserve">(DHS) </w:t>
            </w:r>
            <w:r w:rsidR="00242A74" w:rsidRPr="00C16D09">
              <w:rPr>
                <w:color w:val="575756"/>
              </w:rPr>
              <w:t xml:space="preserve">provide adult anthropometric measurements for women, while these measures were not taken in the </w:t>
            </w:r>
            <w:r w:rsidR="009A47BB" w:rsidRPr="00C16D09">
              <w:rPr>
                <w:color w:val="575756"/>
              </w:rPr>
              <w:t>multiple indicator cluster surveys (MICS)</w:t>
            </w:r>
            <w:r w:rsidR="00242A74" w:rsidRPr="00C16D09">
              <w:rPr>
                <w:color w:val="575756"/>
              </w:rPr>
              <w:t xml:space="preserve"> (Algeria, Iraq, Mauritania, </w:t>
            </w:r>
            <w:r w:rsidR="009A47BB" w:rsidRPr="00C16D09">
              <w:rPr>
                <w:color w:val="575756"/>
              </w:rPr>
              <w:t xml:space="preserve">State of </w:t>
            </w:r>
            <w:r w:rsidR="00242A74" w:rsidRPr="00C16D09">
              <w:rPr>
                <w:color w:val="575756"/>
              </w:rPr>
              <w:t xml:space="preserve">Palestine, Sudan, Tunisia) and </w:t>
            </w:r>
            <w:r w:rsidR="009A47BB" w:rsidRPr="00C16D09">
              <w:rPr>
                <w:color w:val="575756"/>
              </w:rPr>
              <w:t>Pan Arab Project for Family Health (</w:t>
            </w:r>
            <w:r w:rsidR="00242A74" w:rsidRPr="00C16D09">
              <w:rPr>
                <w:color w:val="575756"/>
              </w:rPr>
              <w:t>PAPFAM</w:t>
            </w:r>
            <w:r w:rsidR="009A47BB" w:rsidRPr="00C16D09">
              <w:rPr>
                <w:color w:val="575756"/>
              </w:rPr>
              <w:t>)</w:t>
            </w:r>
            <w:r w:rsidR="00242A74" w:rsidRPr="00C16D09">
              <w:rPr>
                <w:color w:val="575756"/>
              </w:rPr>
              <w:t xml:space="preserve"> surveys (Morocco).</w:t>
            </w:r>
          </w:p>
        </w:tc>
      </w:tr>
      <w:tr w:rsidR="00242A74" w:rsidRPr="005E66D4" w14:paraId="7C743649" w14:textId="77777777" w:rsidTr="00EB1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tcBorders>
              <w:left w:val="none" w:sz="0" w:space="0" w:color="auto"/>
            </w:tcBorders>
            <w:shd w:val="clear" w:color="auto" w:fill="009BD9"/>
            <w:vAlign w:val="center"/>
            <w:hideMark/>
          </w:tcPr>
          <w:p w14:paraId="3E5FAD41" w14:textId="6F18FF70" w:rsidR="00242A74" w:rsidRPr="00782902" w:rsidRDefault="00242A74" w:rsidP="00C16D09">
            <w:pPr>
              <w:pStyle w:val="Style14"/>
              <w:spacing w:before="60" w:after="60"/>
            </w:pPr>
          </w:p>
        </w:tc>
        <w:tc>
          <w:tcPr>
            <w:tcW w:w="2035" w:type="dxa"/>
            <w:shd w:val="clear" w:color="auto" w:fill="97E1FF"/>
            <w:noWrap/>
            <w:vAlign w:val="center"/>
            <w:hideMark/>
          </w:tcPr>
          <w:p w14:paraId="77866EF3" w14:textId="7A6DEB81" w:rsidR="00242A74" w:rsidRPr="00C16D09" w:rsidRDefault="00ED003D">
            <w:pPr>
              <w:pStyle w:val="Style14"/>
              <w:spacing w:before="60" w:after="60"/>
              <w:cnfStyle w:val="000000100000" w:firstRow="0" w:lastRow="0" w:firstColumn="0" w:lastColumn="0" w:oddVBand="0" w:evenVBand="0" w:oddHBand="1" w:evenHBand="0" w:firstRowFirstColumn="0" w:firstRowLastColumn="0" w:lastRowFirstColumn="0" w:lastRowLastColumn="0"/>
              <w:rPr>
                <w:color w:val="575756"/>
              </w:rPr>
            </w:pPr>
            <w:r>
              <w:rPr>
                <w:color w:val="575756"/>
              </w:rPr>
              <w:t>Early</w:t>
            </w:r>
            <w:r w:rsidR="00242A74" w:rsidRPr="00C16D09">
              <w:rPr>
                <w:color w:val="575756"/>
              </w:rPr>
              <w:t xml:space="preserve"> </w:t>
            </w:r>
            <w:r w:rsidR="009A47BB" w:rsidRPr="00C16D09">
              <w:rPr>
                <w:color w:val="575756"/>
              </w:rPr>
              <w:t>p</w:t>
            </w:r>
            <w:r w:rsidR="00242A74" w:rsidRPr="00C16D09">
              <w:rPr>
                <w:color w:val="575756"/>
              </w:rPr>
              <w:t>regnancy</w:t>
            </w:r>
          </w:p>
        </w:tc>
        <w:tc>
          <w:tcPr>
            <w:tcW w:w="5674" w:type="dxa"/>
            <w:shd w:val="clear" w:color="auto" w:fill="97E1FF"/>
            <w:hideMark/>
          </w:tcPr>
          <w:p w14:paraId="7B5B6665" w14:textId="5C78AD45" w:rsidR="00242A74" w:rsidRPr="00C16D09" w:rsidRDefault="00242A74" w:rsidP="00C16D09">
            <w:pPr>
              <w:pStyle w:val="Style14"/>
              <w:spacing w:before="60" w:after="6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 xml:space="preserve">Early pregnancy was combined </w:t>
            </w:r>
            <w:r w:rsidR="00BE5A81">
              <w:rPr>
                <w:color w:val="575756"/>
              </w:rPr>
              <w:t xml:space="preserve">with </w:t>
            </w:r>
            <w:r w:rsidRPr="00C16D09">
              <w:rPr>
                <w:color w:val="575756"/>
              </w:rPr>
              <w:t xml:space="preserve">FGM in the </w:t>
            </w:r>
            <w:r w:rsidR="009A47BB" w:rsidRPr="00C16D09">
              <w:rPr>
                <w:color w:val="575756"/>
              </w:rPr>
              <w:t xml:space="preserve">previous </w:t>
            </w:r>
            <w:r w:rsidRPr="00C16D09">
              <w:rPr>
                <w:color w:val="575756"/>
              </w:rPr>
              <w:t xml:space="preserve">Arab MPI. However, FGM was excluded for comparability purposes as </w:t>
            </w:r>
            <w:r w:rsidR="009A47BB" w:rsidRPr="00C16D09">
              <w:rPr>
                <w:color w:val="575756"/>
              </w:rPr>
              <w:t xml:space="preserve">data </w:t>
            </w:r>
            <w:r w:rsidRPr="00C16D09">
              <w:rPr>
                <w:color w:val="575756"/>
              </w:rPr>
              <w:t>is not available in most countries. Supplementary analysis will report on FGM for countries with available data.</w:t>
            </w:r>
          </w:p>
        </w:tc>
      </w:tr>
      <w:tr w:rsidR="00242A74" w:rsidRPr="005E66D4" w14:paraId="50CBA951" w14:textId="77777777" w:rsidTr="00EB128C">
        <w:tc>
          <w:tcPr>
            <w:cnfStyle w:val="001000000000" w:firstRow="0" w:lastRow="0" w:firstColumn="1" w:lastColumn="0" w:oddVBand="0" w:evenVBand="0" w:oddHBand="0" w:evenHBand="0" w:firstRowFirstColumn="0" w:firstRowLastColumn="0" w:lastRowFirstColumn="0" w:lastRowLastColumn="0"/>
            <w:tcW w:w="1250" w:type="dxa"/>
            <w:vMerge w:val="restart"/>
            <w:tcBorders>
              <w:left w:val="none" w:sz="0" w:space="0" w:color="auto"/>
            </w:tcBorders>
            <w:shd w:val="clear" w:color="auto" w:fill="009BD9"/>
            <w:vAlign w:val="center"/>
            <w:hideMark/>
          </w:tcPr>
          <w:p w14:paraId="115389A1" w14:textId="221A1D38" w:rsidR="00242A74" w:rsidRPr="00782902" w:rsidRDefault="00242A74" w:rsidP="00C16D09">
            <w:pPr>
              <w:pStyle w:val="Style14"/>
              <w:spacing w:before="60" w:after="60"/>
            </w:pPr>
            <w:r w:rsidRPr="00782902">
              <w:t>Education</w:t>
            </w:r>
          </w:p>
        </w:tc>
        <w:tc>
          <w:tcPr>
            <w:tcW w:w="2035" w:type="dxa"/>
            <w:shd w:val="clear" w:color="auto" w:fill="C9F0FF"/>
            <w:noWrap/>
            <w:vAlign w:val="center"/>
            <w:hideMark/>
          </w:tcPr>
          <w:p w14:paraId="4CD3A9BF" w14:textId="5EDFBEF0" w:rsidR="00242A74" w:rsidRPr="00C16D09" w:rsidRDefault="00242A74" w:rsidP="00C16D09">
            <w:pPr>
              <w:pStyle w:val="Style14"/>
              <w:spacing w:before="60" w:after="6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 xml:space="preserve">School </w:t>
            </w:r>
            <w:r w:rsidR="009A47BB" w:rsidRPr="00C16D09">
              <w:rPr>
                <w:color w:val="575756"/>
              </w:rPr>
              <w:t>a</w:t>
            </w:r>
            <w:r w:rsidRPr="00C16D09">
              <w:rPr>
                <w:color w:val="575756"/>
              </w:rPr>
              <w:t>ttendance</w:t>
            </w:r>
          </w:p>
        </w:tc>
        <w:tc>
          <w:tcPr>
            <w:tcW w:w="5674" w:type="dxa"/>
            <w:shd w:val="clear" w:color="auto" w:fill="C9F0FF"/>
            <w:hideMark/>
          </w:tcPr>
          <w:p w14:paraId="6F23F06E" w14:textId="229583F5" w:rsidR="00242A74" w:rsidRPr="00C16D09" w:rsidRDefault="00242A74" w:rsidP="00C16D09">
            <w:pPr>
              <w:pStyle w:val="Style14"/>
              <w:spacing w:before="60" w:after="6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 xml:space="preserve">The definition of </w:t>
            </w:r>
            <w:r w:rsidR="009A47BB" w:rsidRPr="00C16D09">
              <w:rPr>
                <w:color w:val="575756"/>
              </w:rPr>
              <w:t xml:space="preserve">the </w:t>
            </w:r>
            <w:r w:rsidRPr="00C16D09">
              <w:rPr>
                <w:color w:val="575756"/>
              </w:rPr>
              <w:t xml:space="preserve">school attendance indicator is close to the one in </w:t>
            </w:r>
            <w:r w:rsidR="009A47BB" w:rsidRPr="00C16D09">
              <w:rPr>
                <w:color w:val="575756"/>
              </w:rPr>
              <w:t xml:space="preserve">previous </w:t>
            </w:r>
            <w:r w:rsidRPr="00C16D09">
              <w:rPr>
                <w:color w:val="575756"/>
              </w:rPr>
              <w:t>Arab MPI</w:t>
            </w:r>
            <w:r w:rsidR="009A47BB" w:rsidRPr="00C16D09">
              <w:rPr>
                <w:color w:val="575756"/>
              </w:rPr>
              <w:t>,</w:t>
            </w:r>
            <w:r w:rsidRPr="00C16D09">
              <w:rPr>
                <w:color w:val="575756"/>
              </w:rPr>
              <w:t xml:space="preserve"> with the age</w:t>
            </w:r>
            <w:r w:rsidR="009A47BB" w:rsidRPr="00C16D09">
              <w:rPr>
                <w:color w:val="575756"/>
              </w:rPr>
              <w:t xml:space="preserve"> </w:t>
            </w:r>
            <w:r w:rsidRPr="00C16D09">
              <w:rPr>
                <w:color w:val="575756"/>
              </w:rPr>
              <w:t xml:space="preserve">bracket reflecting the school-age group. However, to control for potential cases where a young person aged 16 has completed school and should be considered as non-deprived, the condition </w:t>
            </w:r>
            <w:r w:rsidR="009A47BB" w:rsidRPr="00C16D09">
              <w:rPr>
                <w:color w:val="575756"/>
              </w:rPr>
              <w:t>‘</w:t>
            </w:r>
            <w:r w:rsidRPr="00C16D09">
              <w:rPr>
                <w:color w:val="575756"/>
              </w:rPr>
              <w:t>did not complete secondary education</w:t>
            </w:r>
            <w:r w:rsidR="009A47BB" w:rsidRPr="00C16D09">
              <w:rPr>
                <w:color w:val="575756"/>
              </w:rPr>
              <w:t>’</w:t>
            </w:r>
            <w:r w:rsidR="00D508A6" w:rsidRPr="00C16D09">
              <w:rPr>
                <w:color w:val="575756"/>
              </w:rPr>
              <w:t xml:space="preserve"> </w:t>
            </w:r>
            <w:r w:rsidRPr="00C16D09">
              <w:rPr>
                <w:color w:val="575756"/>
              </w:rPr>
              <w:t>was added.</w:t>
            </w:r>
            <w:r w:rsidR="00EB16F6" w:rsidRPr="00C16D09">
              <w:rPr>
                <w:color w:val="575756"/>
              </w:rPr>
              <w:t xml:space="preserve"> </w:t>
            </w:r>
            <w:r w:rsidRPr="00C16D09">
              <w:rPr>
                <w:color w:val="575756"/>
              </w:rPr>
              <w:t>Moreover, in the</w:t>
            </w:r>
            <w:r w:rsidR="009A47BB" w:rsidRPr="00C16D09">
              <w:rPr>
                <w:color w:val="575756"/>
              </w:rPr>
              <w:t xml:space="preserve"> previous</w:t>
            </w:r>
            <w:r w:rsidRPr="00C16D09">
              <w:rPr>
                <w:color w:val="575756"/>
              </w:rPr>
              <w:t xml:space="preserve"> Arab MPI, school attendance was combined with school retention into a single indicator, </w:t>
            </w:r>
            <w:r w:rsidR="009A47BB" w:rsidRPr="00C16D09">
              <w:rPr>
                <w:color w:val="575756"/>
              </w:rPr>
              <w:t>but</w:t>
            </w:r>
            <w:r w:rsidRPr="00C16D09">
              <w:rPr>
                <w:color w:val="575756"/>
              </w:rPr>
              <w:t xml:space="preserve"> </w:t>
            </w:r>
            <w:r w:rsidR="009A47BB" w:rsidRPr="00C16D09">
              <w:rPr>
                <w:color w:val="575756"/>
              </w:rPr>
              <w:t>the revised</w:t>
            </w:r>
            <w:r w:rsidRPr="00C16D09">
              <w:rPr>
                <w:color w:val="575756"/>
              </w:rPr>
              <w:t xml:space="preserve"> </w:t>
            </w:r>
            <w:r w:rsidR="009A47BB" w:rsidRPr="00C16D09">
              <w:rPr>
                <w:color w:val="575756"/>
              </w:rPr>
              <w:t xml:space="preserve">MPI </w:t>
            </w:r>
            <w:r w:rsidRPr="00C16D09">
              <w:rPr>
                <w:color w:val="575756"/>
              </w:rPr>
              <w:t>separate</w:t>
            </w:r>
            <w:r w:rsidR="009A47BB" w:rsidRPr="00C16D09">
              <w:rPr>
                <w:color w:val="575756"/>
              </w:rPr>
              <w:t>s</w:t>
            </w:r>
            <w:r w:rsidRPr="00C16D09">
              <w:rPr>
                <w:color w:val="575756"/>
              </w:rPr>
              <w:t xml:space="preserve"> them into two indicators as they reflect different concepts</w:t>
            </w:r>
            <w:r w:rsidR="001E79E2" w:rsidRPr="001E79E2">
              <w:rPr>
                <w:color w:val="575756"/>
              </w:rPr>
              <w:t xml:space="preserve"> and need to be addressed separately</w:t>
            </w:r>
            <w:r w:rsidRPr="00C16D09">
              <w:rPr>
                <w:color w:val="575756"/>
              </w:rPr>
              <w:t>.</w:t>
            </w:r>
          </w:p>
        </w:tc>
      </w:tr>
      <w:tr w:rsidR="00C85551" w:rsidRPr="005E66D4" w14:paraId="1A8D1B2C" w14:textId="77777777" w:rsidTr="00EB1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tcBorders>
              <w:left w:val="none" w:sz="0" w:space="0" w:color="auto"/>
            </w:tcBorders>
            <w:shd w:val="clear" w:color="auto" w:fill="009BD9"/>
            <w:vAlign w:val="center"/>
            <w:hideMark/>
          </w:tcPr>
          <w:p w14:paraId="302B5DEC" w14:textId="77777777" w:rsidR="00242A74" w:rsidRPr="00782902" w:rsidRDefault="00242A74" w:rsidP="00C16D09">
            <w:pPr>
              <w:pStyle w:val="Style14"/>
              <w:spacing w:before="60" w:after="60"/>
              <w:rPr>
                <w:color w:val="000000"/>
              </w:rPr>
            </w:pPr>
          </w:p>
        </w:tc>
        <w:tc>
          <w:tcPr>
            <w:tcW w:w="2035" w:type="dxa"/>
            <w:shd w:val="clear" w:color="auto" w:fill="97E1FF"/>
            <w:vAlign w:val="center"/>
            <w:hideMark/>
          </w:tcPr>
          <w:p w14:paraId="0ABEE3E1" w14:textId="01110820" w:rsidR="00242A74" w:rsidRPr="00C16D09" w:rsidRDefault="00242A74" w:rsidP="00C16D09">
            <w:pPr>
              <w:pStyle w:val="Style14"/>
              <w:spacing w:before="60" w:after="6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Age schooling gap</w:t>
            </w:r>
          </w:p>
        </w:tc>
        <w:tc>
          <w:tcPr>
            <w:tcW w:w="5674" w:type="dxa"/>
            <w:shd w:val="clear" w:color="auto" w:fill="97E1FF"/>
            <w:hideMark/>
          </w:tcPr>
          <w:p w14:paraId="5838EA9B" w14:textId="1E27AAD6" w:rsidR="00242A74" w:rsidRPr="00C16D09" w:rsidRDefault="00242A74" w:rsidP="00C16D09">
            <w:pPr>
              <w:pStyle w:val="Style14"/>
              <w:spacing w:before="60" w:after="6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 xml:space="preserve">The definition of the age schooling gap indicator is </w:t>
            </w:r>
            <w:r w:rsidR="009A47BB" w:rsidRPr="00C16D09">
              <w:rPr>
                <w:color w:val="575756"/>
              </w:rPr>
              <w:t xml:space="preserve">similar </w:t>
            </w:r>
            <w:r w:rsidRPr="00C16D09">
              <w:rPr>
                <w:color w:val="575756"/>
              </w:rPr>
              <w:t xml:space="preserve">to the retention indicator in </w:t>
            </w:r>
            <w:r w:rsidR="009A47BB" w:rsidRPr="00C16D09">
              <w:rPr>
                <w:color w:val="575756"/>
              </w:rPr>
              <w:t xml:space="preserve">the previous </w:t>
            </w:r>
            <w:r w:rsidRPr="00C16D09">
              <w:rPr>
                <w:color w:val="575756"/>
              </w:rPr>
              <w:t xml:space="preserve">Arab MPI. However, </w:t>
            </w:r>
            <w:r w:rsidR="009A47BB" w:rsidRPr="00C16D09">
              <w:rPr>
                <w:color w:val="575756"/>
              </w:rPr>
              <w:t>in the previous Arab MPI, school attendance was combined with school retention into a single indicator, but the revised MPI separates them into two indicators as they reflect different concepts</w:t>
            </w:r>
            <w:r w:rsidR="001E79E2">
              <w:rPr>
                <w:color w:val="575756"/>
              </w:rPr>
              <w:t xml:space="preserve"> </w:t>
            </w:r>
            <w:r w:rsidR="001E79E2" w:rsidRPr="001E79E2">
              <w:rPr>
                <w:color w:val="575756"/>
              </w:rPr>
              <w:t>and need to be addressed separately</w:t>
            </w:r>
            <w:r w:rsidR="009A47BB" w:rsidRPr="00C16D09">
              <w:rPr>
                <w:color w:val="575756"/>
              </w:rPr>
              <w:t>.</w:t>
            </w:r>
          </w:p>
        </w:tc>
      </w:tr>
      <w:tr w:rsidR="00242A74" w:rsidRPr="005E66D4" w14:paraId="35450B85" w14:textId="77777777" w:rsidTr="00EB128C">
        <w:tc>
          <w:tcPr>
            <w:cnfStyle w:val="001000000000" w:firstRow="0" w:lastRow="0" w:firstColumn="1" w:lastColumn="0" w:oddVBand="0" w:evenVBand="0" w:oddHBand="0" w:evenHBand="0" w:firstRowFirstColumn="0" w:firstRowLastColumn="0" w:lastRowFirstColumn="0" w:lastRowLastColumn="0"/>
            <w:tcW w:w="1250" w:type="dxa"/>
            <w:vMerge/>
            <w:tcBorders>
              <w:left w:val="none" w:sz="0" w:space="0" w:color="auto"/>
            </w:tcBorders>
            <w:shd w:val="clear" w:color="auto" w:fill="009BD9"/>
            <w:vAlign w:val="center"/>
            <w:hideMark/>
          </w:tcPr>
          <w:p w14:paraId="325818D0" w14:textId="77777777" w:rsidR="00242A74" w:rsidRPr="00782902" w:rsidRDefault="00242A74" w:rsidP="00C16D09">
            <w:pPr>
              <w:pStyle w:val="Style14"/>
              <w:spacing w:before="60" w:after="60"/>
              <w:rPr>
                <w:color w:val="000000"/>
              </w:rPr>
            </w:pPr>
          </w:p>
        </w:tc>
        <w:tc>
          <w:tcPr>
            <w:tcW w:w="2035" w:type="dxa"/>
            <w:shd w:val="clear" w:color="auto" w:fill="C9F0FF"/>
            <w:noWrap/>
            <w:vAlign w:val="center"/>
            <w:hideMark/>
          </w:tcPr>
          <w:p w14:paraId="78BCB562" w14:textId="6C44EE54" w:rsidR="00242A74" w:rsidRPr="00C16D09" w:rsidRDefault="00242A74" w:rsidP="00C16D09">
            <w:pPr>
              <w:pStyle w:val="Style14"/>
              <w:spacing w:before="60" w:after="6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 xml:space="preserve">Educational </w:t>
            </w:r>
            <w:r w:rsidR="009A47BB" w:rsidRPr="00C16D09">
              <w:rPr>
                <w:color w:val="575756"/>
              </w:rPr>
              <w:t>a</w:t>
            </w:r>
            <w:r w:rsidRPr="00C16D09">
              <w:rPr>
                <w:color w:val="575756"/>
              </w:rPr>
              <w:t>ttainment 18+</w:t>
            </w:r>
          </w:p>
        </w:tc>
        <w:tc>
          <w:tcPr>
            <w:tcW w:w="5674" w:type="dxa"/>
            <w:shd w:val="clear" w:color="auto" w:fill="C9F0FF"/>
            <w:hideMark/>
          </w:tcPr>
          <w:p w14:paraId="7A8757ED" w14:textId="0AFA1C3C" w:rsidR="00242A74" w:rsidRPr="00C16D09" w:rsidRDefault="00242A74" w:rsidP="00C16D09">
            <w:pPr>
              <w:pStyle w:val="Style14"/>
              <w:spacing w:before="60" w:after="6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 xml:space="preserve">The educational attainment indicator is the equivalent of the years of schooling indicator in the </w:t>
            </w:r>
            <w:r w:rsidR="009A47BB" w:rsidRPr="00C16D09">
              <w:rPr>
                <w:color w:val="575756"/>
              </w:rPr>
              <w:t xml:space="preserve">previous </w:t>
            </w:r>
            <w:r w:rsidRPr="00C16D09">
              <w:rPr>
                <w:color w:val="575756"/>
              </w:rPr>
              <w:t xml:space="preserve">Arab MPI (at poverty cut-off) defined as no household member with completed secondary schooling. The age restriction of </w:t>
            </w:r>
            <w:r w:rsidR="009A47BB" w:rsidRPr="00C16D09">
              <w:rPr>
                <w:color w:val="575756"/>
              </w:rPr>
              <w:t xml:space="preserve">18 </w:t>
            </w:r>
            <w:r w:rsidRPr="00C16D09">
              <w:rPr>
                <w:color w:val="575756"/>
              </w:rPr>
              <w:t>and above was added to better target the adult population.</w:t>
            </w:r>
          </w:p>
        </w:tc>
      </w:tr>
      <w:tr w:rsidR="00C16D09" w:rsidRPr="005E66D4" w14:paraId="6F048C98" w14:textId="77777777" w:rsidTr="00EB1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val="restart"/>
            <w:tcBorders>
              <w:left w:val="none" w:sz="0" w:space="0" w:color="auto"/>
            </w:tcBorders>
            <w:shd w:val="clear" w:color="auto" w:fill="009BD9"/>
            <w:vAlign w:val="center"/>
          </w:tcPr>
          <w:p w14:paraId="7C91384D" w14:textId="3301BE77" w:rsidR="00C16D09" w:rsidRPr="00782902" w:rsidRDefault="00C16D09" w:rsidP="00C16D09">
            <w:pPr>
              <w:pStyle w:val="Style14"/>
              <w:spacing w:before="60" w:after="60"/>
            </w:pPr>
            <w:r w:rsidRPr="00782902">
              <w:t>Housing</w:t>
            </w:r>
          </w:p>
        </w:tc>
        <w:tc>
          <w:tcPr>
            <w:tcW w:w="2035" w:type="dxa"/>
            <w:shd w:val="clear" w:color="auto" w:fill="97E1FF"/>
            <w:noWrap/>
            <w:vAlign w:val="center"/>
          </w:tcPr>
          <w:p w14:paraId="6A29CDF1" w14:textId="5A94F82F" w:rsidR="00C16D09" w:rsidRPr="00C16D09" w:rsidRDefault="00C16D09" w:rsidP="00C16D09">
            <w:pPr>
              <w:pStyle w:val="Style14"/>
              <w:spacing w:before="60" w:after="6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Overcrowding</w:t>
            </w:r>
          </w:p>
        </w:tc>
        <w:tc>
          <w:tcPr>
            <w:tcW w:w="5674" w:type="dxa"/>
            <w:shd w:val="clear" w:color="auto" w:fill="97E1FF"/>
          </w:tcPr>
          <w:p w14:paraId="60CE8D03" w14:textId="20021664" w:rsidR="00C16D09" w:rsidRPr="00C16D09" w:rsidRDefault="00C16D09" w:rsidP="00C16D09">
            <w:pPr>
              <w:pStyle w:val="Style14"/>
              <w:spacing w:before="60" w:after="6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The overcrowding indicator is similar to the one in the previous Arab MPI: both defined as three or more people per sleeping room. However, the age specification of 5 and above was added to account for the importance of children’s privacy.</w:t>
            </w:r>
          </w:p>
        </w:tc>
      </w:tr>
      <w:tr w:rsidR="00C16D09" w:rsidRPr="005E66D4" w14:paraId="507CFCFE" w14:textId="77777777" w:rsidTr="00EB128C">
        <w:tc>
          <w:tcPr>
            <w:cnfStyle w:val="001000000000" w:firstRow="0" w:lastRow="0" w:firstColumn="1" w:lastColumn="0" w:oddVBand="0" w:evenVBand="0" w:oddHBand="0" w:evenHBand="0" w:firstRowFirstColumn="0" w:firstRowLastColumn="0" w:lastRowFirstColumn="0" w:lastRowLastColumn="0"/>
            <w:tcW w:w="1250" w:type="dxa"/>
            <w:vMerge/>
            <w:tcBorders>
              <w:left w:val="none" w:sz="0" w:space="0" w:color="auto"/>
              <w:bottom w:val="none" w:sz="0" w:space="0" w:color="auto"/>
            </w:tcBorders>
            <w:shd w:val="clear" w:color="auto" w:fill="009BD9"/>
          </w:tcPr>
          <w:p w14:paraId="55D9B1BC" w14:textId="77777777" w:rsidR="00C16D09" w:rsidRPr="00782902" w:rsidRDefault="00C16D09" w:rsidP="00C16D09">
            <w:pPr>
              <w:pStyle w:val="Style14"/>
              <w:spacing w:before="60" w:after="60"/>
              <w:rPr>
                <w:color w:val="000000"/>
              </w:rPr>
            </w:pPr>
          </w:p>
        </w:tc>
        <w:tc>
          <w:tcPr>
            <w:tcW w:w="2035" w:type="dxa"/>
            <w:shd w:val="clear" w:color="auto" w:fill="C9F0FF"/>
            <w:noWrap/>
            <w:vAlign w:val="center"/>
          </w:tcPr>
          <w:p w14:paraId="1B844D38" w14:textId="0B21C2B6" w:rsidR="00C16D09" w:rsidRPr="00C16D09" w:rsidRDefault="00C16D09" w:rsidP="00C16D09">
            <w:pPr>
              <w:pStyle w:val="Style14"/>
              <w:spacing w:before="60" w:after="6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Type of dwelling</w:t>
            </w:r>
          </w:p>
        </w:tc>
        <w:tc>
          <w:tcPr>
            <w:tcW w:w="5674" w:type="dxa"/>
            <w:shd w:val="clear" w:color="auto" w:fill="C9F0FF"/>
          </w:tcPr>
          <w:p w14:paraId="3D93219B" w14:textId="2937856D" w:rsidR="00C16D09" w:rsidRPr="00C16D09" w:rsidRDefault="00C16D09" w:rsidP="00C16D09">
            <w:pPr>
              <w:pStyle w:val="Style14"/>
              <w:spacing w:before="60" w:after="6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The previous Arab MPI only accounted for the floor/roof indicator, so the broader definition in the revised MPI is more encompassing to capture housing conditions. The specification of this indicator better reflects the Arab region’s norms.</w:t>
            </w:r>
          </w:p>
        </w:tc>
      </w:tr>
    </w:tbl>
    <w:p w14:paraId="5B9B29FB" w14:textId="77777777" w:rsidR="00C16D09" w:rsidRDefault="00C16D09"/>
    <w:p w14:paraId="0F49976A" w14:textId="77777777" w:rsidR="00B34FE7" w:rsidRDefault="00B34FE7" w:rsidP="00B17A15">
      <w:pPr>
        <w:sectPr w:rsidR="00B34FE7" w:rsidSect="00BC1D22">
          <w:footerReference w:type="even" r:id="rId57"/>
          <w:headerReference w:type="first" r:id="rId58"/>
          <w:footerReference w:type="first" r:id="rId59"/>
          <w:pgSz w:w="12191" w:h="15536" w:code="1"/>
          <w:pgMar w:top="1588" w:right="1588" w:bottom="1418" w:left="1588" w:header="1588" w:footer="851" w:gutter="0"/>
          <w:cols w:space="720"/>
          <w:titlePg/>
          <w:docGrid w:linePitch="360"/>
        </w:sectPr>
      </w:pPr>
    </w:p>
    <w:tbl>
      <w:tblPr>
        <w:tblStyle w:val="GridTable5Dark-Accent1"/>
        <w:tblW w:w="8959" w:type="dxa"/>
        <w:tblLook w:val="04A0" w:firstRow="1" w:lastRow="0" w:firstColumn="1" w:lastColumn="0" w:noHBand="0" w:noVBand="1"/>
      </w:tblPr>
      <w:tblGrid>
        <w:gridCol w:w="1250"/>
        <w:gridCol w:w="2035"/>
        <w:gridCol w:w="5674"/>
      </w:tblGrid>
      <w:tr w:rsidR="00C16D09" w:rsidRPr="005E66D4" w14:paraId="4FCD681A" w14:textId="77777777" w:rsidTr="00EB1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tcBorders>
              <w:top w:val="none" w:sz="0" w:space="0" w:color="auto"/>
              <w:left w:val="none" w:sz="0" w:space="0" w:color="auto"/>
              <w:right w:val="none" w:sz="0" w:space="0" w:color="auto"/>
            </w:tcBorders>
            <w:shd w:val="clear" w:color="auto" w:fill="009BD9"/>
          </w:tcPr>
          <w:p w14:paraId="306B7078" w14:textId="366498D4" w:rsidR="00C16D09" w:rsidRPr="00782902" w:rsidRDefault="00C16D09" w:rsidP="00C16D09">
            <w:pPr>
              <w:pStyle w:val="Style14"/>
              <w:spacing w:before="60" w:after="60"/>
              <w:rPr>
                <w:color w:val="000000"/>
              </w:rPr>
            </w:pPr>
            <w:r w:rsidRPr="00782902">
              <w:t>Dimension</w:t>
            </w:r>
          </w:p>
        </w:tc>
        <w:tc>
          <w:tcPr>
            <w:tcW w:w="2035" w:type="dxa"/>
            <w:tcBorders>
              <w:top w:val="none" w:sz="0" w:space="0" w:color="auto"/>
              <w:left w:val="none" w:sz="0" w:space="0" w:color="auto"/>
              <w:right w:val="none" w:sz="0" w:space="0" w:color="auto"/>
            </w:tcBorders>
            <w:shd w:val="clear" w:color="auto" w:fill="009BD9"/>
            <w:noWrap/>
          </w:tcPr>
          <w:p w14:paraId="24C68403" w14:textId="4C47DC8C" w:rsidR="00C16D09" w:rsidRPr="00782902" w:rsidRDefault="00C16D09" w:rsidP="00C16D09">
            <w:pPr>
              <w:pStyle w:val="Style14"/>
              <w:spacing w:before="60" w:after="60"/>
              <w:jc w:val="center"/>
              <w:cnfStyle w:val="100000000000" w:firstRow="1" w:lastRow="0" w:firstColumn="0" w:lastColumn="0" w:oddVBand="0" w:evenVBand="0" w:oddHBand="0" w:evenHBand="0" w:firstRowFirstColumn="0" w:firstRowLastColumn="0" w:lastRowFirstColumn="0" w:lastRowLastColumn="0"/>
              <w:rPr>
                <w:color w:val="000000"/>
              </w:rPr>
            </w:pPr>
            <w:r w:rsidRPr="00782902">
              <w:t>Indicator</w:t>
            </w:r>
          </w:p>
        </w:tc>
        <w:tc>
          <w:tcPr>
            <w:tcW w:w="5674" w:type="dxa"/>
            <w:tcBorders>
              <w:top w:val="none" w:sz="0" w:space="0" w:color="auto"/>
              <w:left w:val="none" w:sz="0" w:space="0" w:color="auto"/>
              <w:right w:val="none" w:sz="0" w:space="0" w:color="auto"/>
            </w:tcBorders>
            <w:shd w:val="clear" w:color="auto" w:fill="009BD9"/>
          </w:tcPr>
          <w:p w14:paraId="6EC32773" w14:textId="7BE4D766" w:rsidR="00C16D09" w:rsidRPr="00782902" w:rsidRDefault="00C16D09" w:rsidP="00C16D09">
            <w:pPr>
              <w:pStyle w:val="Style14"/>
              <w:spacing w:before="60" w:after="60"/>
              <w:jc w:val="center"/>
              <w:cnfStyle w:val="100000000000" w:firstRow="1" w:lastRow="0" w:firstColumn="0" w:lastColumn="0" w:oddVBand="0" w:evenVBand="0" w:oddHBand="0" w:evenHBand="0" w:firstRowFirstColumn="0" w:firstRowLastColumn="0" w:lastRowFirstColumn="0" w:lastRowLastColumn="0"/>
              <w:rPr>
                <w:color w:val="000000"/>
                <w:highlight w:val="cyan"/>
              </w:rPr>
            </w:pPr>
            <w:r w:rsidRPr="00782902">
              <w:t>Indicator comparison with previous Arab MPI</w:t>
            </w:r>
          </w:p>
        </w:tc>
      </w:tr>
      <w:tr w:rsidR="00A83745" w:rsidRPr="005E66D4" w14:paraId="20F41E27" w14:textId="77777777" w:rsidTr="00EB1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val="restart"/>
            <w:tcBorders>
              <w:left w:val="none" w:sz="0" w:space="0" w:color="auto"/>
            </w:tcBorders>
            <w:shd w:val="clear" w:color="auto" w:fill="009BD9"/>
            <w:vAlign w:val="center"/>
            <w:hideMark/>
          </w:tcPr>
          <w:p w14:paraId="21D8535C" w14:textId="08623761" w:rsidR="00A83745" w:rsidRPr="00782902" w:rsidRDefault="00A83745" w:rsidP="00C16D09">
            <w:pPr>
              <w:pStyle w:val="Style14"/>
              <w:spacing w:before="60" w:after="60"/>
            </w:pPr>
            <w:r w:rsidRPr="00782902">
              <w:t>Access to services</w:t>
            </w:r>
          </w:p>
        </w:tc>
        <w:tc>
          <w:tcPr>
            <w:tcW w:w="2035" w:type="dxa"/>
            <w:shd w:val="clear" w:color="auto" w:fill="97E1FF"/>
            <w:noWrap/>
            <w:vAlign w:val="center"/>
            <w:hideMark/>
          </w:tcPr>
          <w:p w14:paraId="0302C0E6" w14:textId="74BA4318" w:rsidR="00A83745" w:rsidRPr="00C16D09" w:rsidRDefault="00A83745" w:rsidP="00C16D09">
            <w:pPr>
              <w:pStyle w:val="Style14"/>
              <w:spacing w:before="60" w:after="6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Improved drinking water</w:t>
            </w:r>
          </w:p>
        </w:tc>
        <w:tc>
          <w:tcPr>
            <w:tcW w:w="5674" w:type="dxa"/>
            <w:shd w:val="clear" w:color="auto" w:fill="97E1FF"/>
            <w:hideMark/>
          </w:tcPr>
          <w:p w14:paraId="1BAEEE2E" w14:textId="14DA51FE" w:rsidR="00A83745" w:rsidRPr="00C16D09" w:rsidRDefault="00A83745" w:rsidP="00C16D09">
            <w:pPr>
              <w:pStyle w:val="Style14"/>
              <w:spacing w:before="60" w:after="6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 xml:space="preserve">The improved drinking water indicator is close to that of </w:t>
            </w:r>
            <w:r w:rsidR="009A47BB" w:rsidRPr="00C16D09">
              <w:rPr>
                <w:color w:val="575756"/>
              </w:rPr>
              <w:t xml:space="preserve">the previous </w:t>
            </w:r>
            <w:r w:rsidRPr="00C16D09">
              <w:rPr>
                <w:color w:val="575756"/>
              </w:rPr>
              <w:t>Arab MPI at the poverty cut-off.</w:t>
            </w:r>
            <w:r w:rsidR="00EB16F6" w:rsidRPr="00C16D09">
              <w:rPr>
                <w:color w:val="575756"/>
              </w:rPr>
              <w:t xml:space="preserve"> </w:t>
            </w:r>
            <w:r w:rsidRPr="00C16D09">
              <w:rPr>
                <w:color w:val="575756"/>
              </w:rPr>
              <w:t xml:space="preserve">The only difference lies in </w:t>
            </w:r>
            <w:r w:rsidR="009E61D3" w:rsidRPr="00C16D09">
              <w:rPr>
                <w:color w:val="575756"/>
              </w:rPr>
              <w:t xml:space="preserve">explicitly </w:t>
            </w:r>
            <w:r w:rsidRPr="00C16D09">
              <w:rPr>
                <w:color w:val="575756"/>
              </w:rPr>
              <w:t>adding bottled water</w:t>
            </w:r>
            <w:r w:rsidR="007F3654">
              <w:rPr>
                <w:color w:val="575756"/>
              </w:rPr>
              <w:t xml:space="preserve"> as an improved</w:t>
            </w:r>
            <w:r w:rsidR="00AF5C6D">
              <w:rPr>
                <w:color w:val="575756"/>
              </w:rPr>
              <w:t xml:space="preserve"> drinking water</w:t>
            </w:r>
            <w:r w:rsidR="007F3654">
              <w:rPr>
                <w:color w:val="575756"/>
              </w:rPr>
              <w:t xml:space="preserve"> source</w:t>
            </w:r>
            <w:r w:rsidRPr="00C16D09">
              <w:rPr>
                <w:color w:val="575756"/>
              </w:rPr>
              <w:t xml:space="preserve"> to the definition.</w:t>
            </w:r>
          </w:p>
        </w:tc>
      </w:tr>
      <w:tr w:rsidR="00A83745" w:rsidRPr="005E66D4" w14:paraId="5350DE6A" w14:textId="77777777" w:rsidTr="00EB128C">
        <w:tc>
          <w:tcPr>
            <w:cnfStyle w:val="001000000000" w:firstRow="0" w:lastRow="0" w:firstColumn="1" w:lastColumn="0" w:oddVBand="0" w:evenVBand="0" w:oddHBand="0" w:evenHBand="0" w:firstRowFirstColumn="0" w:firstRowLastColumn="0" w:lastRowFirstColumn="0" w:lastRowLastColumn="0"/>
            <w:tcW w:w="1250" w:type="dxa"/>
            <w:vMerge/>
            <w:tcBorders>
              <w:left w:val="none" w:sz="0" w:space="0" w:color="auto"/>
            </w:tcBorders>
            <w:shd w:val="clear" w:color="auto" w:fill="009BD9"/>
            <w:vAlign w:val="center"/>
          </w:tcPr>
          <w:p w14:paraId="2397627A" w14:textId="77777777" w:rsidR="00A83745" w:rsidRPr="00782902" w:rsidRDefault="00A83745" w:rsidP="00C16D09">
            <w:pPr>
              <w:pStyle w:val="Style14"/>
              <w:spacing w:before="60" w:after="60"/>
            </w:pPr>
          </w:p>
        </w:tc>
        <w:tc>
          <w:tcPr>
            <w:tcW w:w="2035" w:type="dxa"/>
            <w:shd w:val="clear" w:color="auto" w:fill="C9F0FF"/>
            <w:noWrap/>
            <w:vAlign w:val="center"/>
          </w:tcPr>
          <w:p w14:paraId="01A9AA1B" w14:textId="0B7275B2" w:rsidR="00A83745" w:rsidRPr="00C16D09" w:rsidRDefault="00A83745" w:rsidP="00C16D09">
            <w:pPr>
              <w:pStyle w:val="Style14"/>
              <w:spacing w:before="60" w:after="6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Improved sanitation</w:t>
            </w:r>
          </w:p>
        </w:tc>
        <w:tc>
          <w:tcPr>
            <w:tcW w:w="5674" w:type="dxa"/>
            <w:shd w:val="clear" w:color="auto" w:fill="C9F0FF"/>
          </w:tcPr>
          <w:p w14:paraId="64EF81BB" w14:textId="6D7F7EC8" w:rsidR="00A83745" w:rsidRPr="00C16D09" w:rsidRDefault="00A83745" w:rsidP="00C16D09">
            <w:pPr>
              <w:pStyle w:val="Style14"/>
              <w:spacing w:before="60" w:after="6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The improved sanitation indicator is the same across both indices</w:t>
            </w:r>
            <w:r w:rsidR="002C35CF" w:rsidRPr="00C16D09">
              <w:rPr>
                <w:color w:val="575756"/>
              </w:rPr>
              <w:t xml:space="preserve">, which </w:t>
            </w:r>
            <w:r w:rsidRPr="00C16D09">
              <w:rPr>
                <w:color w:val="575756"/>
              </w:rPr>
              <w:t>use improved/unimproved water and sanitation classification based on WHO and UNICEF guidelines. The revised MPI follows the latest guidelines.</w:t>
            </w:r>
          </w:p>
        </w:tc>
      </w:tr>
      <w:tr w:rsidR="00A83745" w:rsidRPr="005E66D4" w14:paraId="400459E3" w14:textId="77777777" w:rsidTr="00EB1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tcBorders>
              <w:left w:val="none" w:sz="0" w:space="0" w:color="auto"/>
            </w:tcBorders>
            <w:shd w:val="clear" w:color="auto" w:fill="009BD9"/>
            <w:vAlign w:val="center"/>
          </w:tcPr>
          <w:p w14:paraId="76CA7F40" w14:textId="77777777" w:rsidR="00A83745" w:rsidRPr="00782902" w:rsidRDefault="00A83745" w:rsidP="00C16D09">
            <w:pPr>
              <w:pStyle w:val="Style14"/>
              <w:spacing w:before="60" w:after="60"/>
            </w:pPr>
          </w:p>
        </w:tc>
        <w:tc>
          <w:tcPr>
            <w:tcW w:w="2035" w:type="dxa"/>
            <w:shd w:val="clear" w:color="auto" w:fill="97E1FF"/>
            <w:noWrap/>
            <w:vAlign w:val="center"/>
          </w:tcPr>
          <w:p w14:paraId="5180BD26" w14:textId="63430220" w:rsidR="00A83745" w:rsidRPr="00C16D09" w:rsidRDefault="00A83745" w:rsidP="00C16D09">
            <w:pPr>
              <w:pStyle w:val="Style14"/>
              <w:spacing w:before="60" w:after="6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Electricity</w:t>
            </w:r>
          </w:p>
        </w:tc>
        <w:tc>
          <w:tcPr>
            <w:tcW w:w="5674" w:type="dxa"/>
            <w:shd w:val="clear" w:color="auto" w:fill="97E1FF"/>
          </w:tcPr>
          <w:p w14:paraId="52E5413B" w14:textId="349BE9D4" w:rsidR="00A83745" w:rsidRPr="00C16D09" w:rsidRDefault="00A83745" w:rsidP="00C16D09">
            <w:pPr>
              <w:pStyle w:val="Style14"/>
              <w:spacing w:before="60" w:after="6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The electricity indicator is the same across both indices</w:t>
            </w:r>
            <w:r w:rsidR="002C35CF" w:rsidRPr="00C16D09">
              <w:rPr>
                <w:color w:val="575756"/>
              </w:rPr>
              <w:t>.</w:t>
            </w:r>
          </w:p>
        </w:tc>
      </w:tr>
      <w:tr w:rsidR="00116CE8" w:rsidRPr="005E66D4" w14:paraId="1B47C2F2" w14:textId="77777777" w:rsidTr="00EB128C">
        <w:tc>
          <w:tcPr>
            <w:cnfStyle w:val="001000000000" w:firstRow="0" w:lastRow="0" w:firstColumn="1" w:lastColumn="0" w:oddVBand="0" w:evenVBand="0" w:oddHBand="0" w:evenHBand="0" w:firstRowFirstColumn="0" w:firstRowLastColumn="0" w:lastRowFirstColumn="0" w:lastRowLastColumn="0"/>
            <w:tcW w:w="1250" w:type="dxa"/>
            <w:vMerge w:val="restart"/>
            <w:tcBorders>
              <w:left w:val="none" w:sz="0" w:space="0" w:color="auto"/>
            </w:tcBorders>
            <w:shd w:val="clear" w:color="auto" w:fill="009BD9"/>
            <w:vAlign w:val="center"/>
            <w:hideMark/>
          </w:tcPr>
          <w:p w14:paraId="1E5048CC" w14:textId="3AF347E6" w:rsidR="00116CE8" w:rsidRPr="00782902" w:rsidRDefault="00116CE8" w:rsidP="00C16D09">
            <w:pPr>
              <w:pStyle w:val="Style14"/>
              <w:spacing w:before="60" w:after="60"/>
            </w:pPr>
            <w:r w:rsidRPr="00782902">
              <w:t>Assets</w:t>
            </w:r>
          </w:p>
        </w:tc>
        <w:tc>
          <w:tcPr>
            <w:tcW w:w="2035" w:type="dxa"/>
            <w:shd w:val="clear" w:color="auto" w:fill="C9F0FF"/>
            <w:noWrap/>
            <w:vAlign w:val="center"/>
            <w:hideMark/>
          </w:tcPr>
          <w:p w14:paraId="0905881D" w14:textId="4119DD8B" w:rsidR="00116CE8" w:rsidRPr="00C16D09" w:rsidRDefault="00116CE8" w:rsidP="00C16D09">
            <w:pPr>
              <w:pStyle w:val="Style14"/>
              <w:spacing w:before="60" w:after="6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Communication assets</w:t>
            </w:r>
          </w:p>
        </w:tc>
        <w:tc>
          <w:tcPr>
            <w:tcW w:w="5674" w:type="dxa"/>
            <w:vMerge w:val="restart"/>
            <w:shd w:val="clear" w:color="auto" w:fill="C9F0FF"/>
            <w:hideMark/>
          </w:tcPr>
          <w:p w14:paraId="34437762" w14:textId="25BE2B1E" w:rsidR="00116CE8" w:rsidRPr="00C16D09" w:rsidRDefault="00116CE8" w:rsidP="00C16D09">
            <w:pPr>
              <w:pStyle w:val="Style14"/>
              <w:spacing w:before="60" w:after="6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 xml:space="preserve">The asset definition in </w:t>
            </w:r>
            <w:r w:rsidR="002C35CF" w:rsidRPr="00C16D09">
              <w:rPr>
                <w:color w:val="575756"/>
              </w:rPr>
              <w:t xml:space="preserve">the previous </w:t>
            </w:r>
            <w:r w:rsidRPr="00C16D09">
              <w:rPr>
                <w:color w:val="575756"/>
              </w:rPr>
              <w:t>Arab MPI focused exclusively on functions</w:t>
            </w:r>
            <w:r w:rsidR="00DA2995" w:rsidRPr="00C16D09">
              <w:rPr>
                <w:color w:val="575756"/>
              </w:rPr>
              <w:t xml:space="preserve">, in which </w:t>
            </w:r>
            <w:r w:rsidR="002C35CF" w:rsidRPr="00C16D09">
              <w:rPr>
                <w:color w:val="575756"/>
              </w:rPr>
              <w:t>three assets</w:t>
            </w:r>
            <w:r w:rsidR="00DA2995" w:rsidRPr="00C16D09">
              <w:rPr>
                <w:color w:val="575756"/>
              </w:rPr>
              <w:t xml:space="preserve"> groups</w:t>
            </w:r>
            <w:r w:rsidR="00FA0B50" w:rsidRPr="00C16D09">
              <w:rPr>
                <w:color w:val="575756"/>
              </w:rPr>
              <w:t xml:space="preserve"> </w:t>
            </w:r>
            <w:r w:rsidR="00D508A6" w:rsidRPr="00C16D09">
              <w:rPr>
                <w:color w:val="575756"/>
              </w:rPr>
              <w:t>(</w:t>
            </w:r>
            <w:r w:rsidR="00FA0B50" w:rsidRPr="00C16D09">
              <w:rPr>
                <w:color w:val="575756"/>
              </w:rPr>
              <w:t>information, mobility and livelihood) where combined into a single indicator</w:t>
            </w:r>
            <w:r w:rsidRPr="00C16D09">
              <w:rPr>
                <w:color w:val="575756"/>
              </w:rPr>
              <w:t xml:space="preserve">. </w:t>
            </w:r>
            <w:r w:rsidR="00FA0B50" w:rsidRPr="00C16D09">
              <w:rPr>
                <w:color w:val="575756"/>
              </w:rPr>
              <w:t xml:space="preserve">In the revised framework, the </w:t>
            </w:r>
            <w:r w:rsidR="002C35CF" w:rsidRPr="00C16D09">
              <w:rPr>
                <w:color w:val="575756"/>
              </w:rPr>
              <w:t xml:space="preserve">three </w:t>
            </w:r>
            <w:r w:rsidR="00FA0B50" w:rsidRPr="00C16D09">
              <w:rPr>
                <w:color w:val="575756"/>
              </w:rPr>
              <w:t xml:space="preserve">assets groups are split into </w:t>
            </w:r>
            <w:r w:rsidR="002C35CF" w:rsidRPr="00C16D09">
              <w:rPr>
                <w:color w:val="575756"/>
              </w:rPr>
              <w:t xml:space="preserve">three </w:t>
            </w:r>
            <w:r w:rsidR="00FA0B50" w:rsidRPr="00C16D09">
              <w:rPr>
                <w:color w:val="575756"/>
              </w:rPr>
              <w:t>indicators</w:t>
            </w:r>
            <w:r w:rsidRPr="00C16D09">
              <w:rPr>
                <w:color w:val="575756"/>
              </w:rPr>
              <w:t xml:space="preserve"> </w:t>
            </w:r>
            <w:r w:rsidR="00FA0B50" w:rsidRPr="00C16D09">
              <w:rPr>
                <w:color w:val="575756"/>
              </w:rPr>
              <w:t xml:space="preserve">that </w:t>
            </w:r>
            <w:r w:rsidRPr="00C16D09">
              <w:rPr>
                <w:color w:val="575756"/>
              </w:rPr>
              <w:t xml:space="preserve">are based </w:t>
            </w:r>
            <w:r w:rsidR="002C35CF" w:rsidRPr="00C16D09">
              <w:rPr>
                <w:color w:val="575756"/>
              </w:rPr>
              <w:t xml:space="preserve">both </w:t>
            </w:r>
            <w:r w:rsidRPr="00C16D09">
              <w:rPr>
                <w:color w:val="575756"/>
              </w:rPr>
              <w:t>on functions</w:t>
            </w:r>
            <w:r w:rsidR="002C35CF" w:rsidRPr="00C16D09">
              <w:rPr>
                <w:color w:val="575756"/>
              </w:rPr>
              <w:t xml:space="preserve"> and</w:t>
            </w:r>
            <w:r w:rsidRPr="00C16D09">
              <w:rPr>
                <w:color w:val="575756"/>
              </w:rPr>
              <w:t xml:space="preserve"> on material </w:t>
            </w:r>
            <w:r w:rsidR="005C6144" w:rsidRPr="00C16D09">
              <w:rPr>
                <w:color w:val="575756"/>
              </w:rPr>
              <w:t>values and data availability. T</w:t>
            </w:r>
            <w:r w:rsidRPr="00C16D09">
              <w:rPr>
                <w:color w:val="575756"/>
              </w:rPr>
              <w:t>he asset definition presented in this framework improves cross-country comparability and minimizes biases.</w:t>
            </w:r>
          </w:p>
        </w:tc>
      </w:tr>
      <w:tr w:rsidR="00116CE8" w:rsidRPr="005E66D4" w14:paraId="20045293" w14:textId="77777777" w:rsidTr="00EB1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tcBorders>
              <w:left w:val="none" w:sz="0" w:space="0" w:color="auto"/>
            </w:tcBorders>
            <w:shd w:val="clear" w:color="auto" w:fill="009BD9"/>
            <w:vAlign w:val="center"/>
            <w:hideMark/>
          </w:tcPr>
          <w:p w14:paraId="2B0E7750" w14:textId="77777777" w:rsidR="00116CE8" w:rsidRPr="005E66D4" w:rsidRDefault="00116CE8" w:rsidP="00C16D09">
            <w:pPr>
              <w:pStyle w:val="Style14"/>
              <w:spacing w:before="60" w:after="60"/>
              <w:rPr>
                <w:color w:val="000000"/>
              </w:rPr>
            </w:pPr>
          </w:p>
        </w:tc>
        <w:tc>
          <w:tcPr>
            <w:tcW w:w="2035" w:type="dxa"/>
            <w:shd w:val="clear" w:color="auto" w:fill="97E1FF"/>
            <w:noWrap/>
            <w:vAlign w:val="center"/>
            <w:hideMark/>
          </w:tcPr>
          <w:p w14:paraId="6503F0C8" w14:textId="1854F9F6" w:rsidR="00116CE8" w:rsidRPr="00C16D09" w:rsidRDefault="00116CE8" w:rsidP="00C16D09">
            <w:pPr>
              <w:pStyle w:val="Style14"/>
              <w:spacing w:before="60" w:after="60"/>
              <w:cnfStyle w:val="000000100000" w:firstRow="0" w:lastRow="0" w:firstColumn="0" w:lastColumn="0" w:oddVBand="0" w:evenVBand="0" w:oddHBand="1" w:evenHBand="0" w:firstRowFirstColumn="0" w:firstRowLastColumn="0" w:lastRowFirstColumn="0" w:lastRowLastColumn="0"/>
              <w:rPr>
                <w:color w:val="575756"/>
              </w:rPr>
            </w:pPr>
            <w:r w:rsidRPr="00C16D09">
              <w:rPr>
                <w:color w:val="575756"/>
              </w:rPr>
              <w:t>Mobility assets</w:t>
            </w:r>
          </w:p>
        </w:tc>
        <w:tc>
          <w:tcPr>
            <w:tcW w:w="5674" w:type="dxa"/>
            <w:vMerge/>
            <w:shd w:val="clear" w:color="auto" w:fill="C9F0FF"/>
            <w:hideMark/>
          </w:tcPr>
          <w:p w14:paraId="633915C0" w14:textId="77777777" w:rsidR="00116CE8" w:rsidRPr="005E66D4" w:rsidRDefault="00116CE8" w:rsidP="00C16D09">
            <w:pPr>
              <w:pStyle w:val="Style14"/>
              <w:spacing w:before="60" w:after="60"/>
              <w:cnfStyle w:val="000000100000" w:firstRow="0" w:lastRow="0" w:firstColumn="0" w:lastColumn="0" w:oddVBand="0" w:evenVBand="0" w:oddHBand="1" w:evenHBand="0" w:firstRowFirstColumn="0" w:firstRowLastColumn="0" w:lastRowFirstColumn="0" w:lastRowLastColumn="0"/>
              <w:rPr>
                <w:color w:val="000000"/>
              </w:rPr>
            </w:pPr>
          </w:p>
        </w:tc>
      </w:tr>
      <w:tr w:rsidR="00116CE8" w:rsidRPr="005E66D4" w14:paraId="36F3B389" w14:textId="77777777" w:rsidTr="00EB128C">
        <w:tc>
          <w:tcPr>
            <w:cnfStyle w:val="001000000000" w:firstRow="0" w:lastRow="0" w:firstColumn="1" w:lastColumn="0" w:oddVBand="0" w:evenVBand="0" w:oddHBand="0" w:evenHBand="0" w:firstRowFirstColumn="0" w:firstRowLastColumn="0" w:lastRowFirstColumn="0" w:lastRowLastColumn="0"/>
            <w:tcW w:w="1250" w:type="dxa"/>
            <w:vMerge/>
            <w:tcBorders>
              <w:left w:val="none" w:sz="0" w:space="0" w:color="auto"/>
              <w:bottom w:val="none" w:sz="0" w:space="0" w:color="auto"/>
            </w:tcBorders>
            <w:shd w:val="clear" w:color="auto" w:fill="009BD9"/>
            <w:vAlign w:val="center"/>
            <w:hideMark/>
          </w:tcPr>
          <w:p w14:paraId="60E0937D" w14:textId="77777777" w:rsidR="00116CE8" w:rsidRPr="005E66D4" w:rsidRDefault="00116CE8" w:rsidP="00C16D09">
            <w:pPr>
              <w:pStyle w:val="Style14"/>
              <w:spacing w:before="60" w:after="60"/>
              <w:rPr>
                <w:color w:val="000000"/>
              </w:rPr>
            </w:pPr>
          </w:p>
        </w:tc>
        <w:tc>
          <w:tcPr>
            <w:tcW w:w="2035" w:type="dxa"/>
            <w:shd w:val="clear" w:color="auto" w:fill="C9F0FF"/>
            <w:noWrap/>
            <w:vAlign w:val="center"/>
            <w:hideMark/>
          </w:tcPr>
          <w:p w14:paraId="22870432" w14:textId="6BF38AAC" w:rsidR="00116CE8" w:rsidRPr="00C16D09" w:rsidRDefault="00116CE8" w:rsidP="00C16D09">
            <w:pPr>
              <w:pStyle w:val="Style14"/>
              <w:spacing w:before="60" w:after="60"/>
              <w:cnfStyle w:val="000000000000" w:firstRow="0" w:lastRow="0" w:firstColumn="0" w:lastColumn="0" w:oddVBand="0" w:evenVBand="0" w:oddHBand="0" w:evenHBand="0" w:firstRowFirstColumn="0" w:firstRowLastColumn="0" w:lastRowFirstColumn="0" w:lastRowLastColumn="0"/>
              <w:rPr>
                <w:color w:val="575756"/>
              </w:rPr>
            </w:pPr>
            <w:r w:rsidRPr="00C16D09">
              <w:rPr>
                <w:color w:val="575756"/>
              </w:rPr>
              <w:t>Livelihood assets</w:t>
            </w:r>
          </w:p>
        </w:tc>
        <w:tc>
          <w:tcPr>
            <w:tcW w:w="5674" w:type="dxa"/>
            <w:vMerge/>
            <w:shd w:val="clear" w:color="auto" w:fill="C9F0FF"/>
            <w:hideMark/>
          </w:tcPr>
          <w:p w14:paraId="30B8A737" w14:textId="77777777" w:rsidR="00116CE8" w:rsidRPr="005E66D4" w:rsidRDefault="00116CE8" w:rsidP="00C16D09">
            <w:pPr>
              <w:pStyle w:val="Style14"/>
              <w:spacing w:before="60" w:after="60"/>
              <w:cnfStyle w:val="000000000000" w:firstRow="0" w:lastRow="0" w:firstColumn="0" w:lastColumn="0" w:oddVBand="0" w:evenVBand="0" w:oddHBand="0" w:evenHBand="0" w:firstRowFirstColumn="0" w:firstRowLastColumn="0" w:lastRowFirstColumn="0" w:lastRowLastColumn="0"/>
              <w:rPr>
                <w:color w:val="000000"/>
              </w:rPr>
            </w:pPr>
          </w:p>
        </w:tc>
      </w:tr>
    </w:tbl>
    <w:p w14:paraId="34688637" w14:textId="1C3ABDEE" w:rsidR="00242A74" w:rsidRPr="00490617" w:rsidRDefault="00782902" w:rsidP="00490617">
      <w:r w:rsidRPr="006954F8">
        <w:rPr>
          <w:rFonts w:eastAsia="Times New Roman"/>
          <w:b/>
          <w:bCs/>
          <w:noProof/>
          <w:color w:val="000000" w:themeColor="text1"/>
          <w:sz w:val="22"/>
        </w:rPr>
        <mc:AlternateContent>
          <mc:Choice Requires="wps">
            <w:drawing>
              <wp:anchor distT="0" distB="0" distL="114300" distR="114300" simplePos="0" relativeHeight="251689984" behindDoc="0" locked="0" layoutInCell="1" allowOverlap="1" wp14:anchorId="14951673" wp14:editId="7AE7DF2C">
                <wp:simplePos x="0" y="0"/>
                <wp:positionH relativeFrom="column">
                  <wp:posOffset>0</wp:posOffset>
                </wp:positionH>
                <wp:positionV relativeFrom="paragraph">
                  <wp:posOffset>42240</wp:posOffset>
                </wp:positionV>
                <wp:extent cx="5688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688000" cy="0"/>
                        </a:xfrm>
                        <a:prstGeom prst="line">
                          <a:avLst/>
                        </a:prstGeom>
                        <a:ln w="12700">
                          <a:solidFill>
                            <a:srgbClr val="ADAFB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D680F79" id="Straight Connector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35pt" to="447.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" strokecolor="#adafb2" strokeweight="1pt">
                <v:stroke joinstyle="miter"/>
              </v:line>
            </w:pict>
          </mc:Fallback>
        </mc:AlternateContent>
      </w:r>
    </w:p>
    <w:sectPr w:rsidR="00242A74" w:rsidRPr="00490617" w:rsidSect="00B17A15">
      <w:headerReference w:type="first" r:id="rId60"/>
      <w:footerReference w:type="first" r:id="rId61"/>
      <w:type w:val="continuous"/>
      <w:pgSz w:w="12191" w:h="15536" w:code="1"/>
      <w:pgMar w:top="1588" w:right="1588" w:bottom="1418" w:left="1588" w:header="1588"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335CC" w14:textId="77777777" w:rsidR="002F287A" w:rsidRDefault="002F287A" w:rsidP="008E4D0F">
      <w:r>
        <w:separator/>
      </w:r>
    </w:p>
  </w:endnote>
  <w:endnote w:type="continuationSeparator" w:id="0">
    <w:p w14:paraId="1813EAC3" w14:textId="77777777" w:rsidR="002F287A" w:rsidRDefault="002F287A" w:rsidP="008E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57 Condensed">
    <w:altName w:val="Arial Narrow"/>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Univers LT Std 55">
    <w:altName w:val="Trebuchet MS"/>
    <w:panose1 w:val="00000000000000000000"/>
    <w:charset w:val="00"/>
    <w:family w:val="swiss"/>
    <w:notTrueType/>
    <w:pitch w:val="variable"/>
    <w:sig w:usb0="00000003" w:usb1="4000204A" w:usb2="00000000" w:usb3="00000000" w:csb0="00000001" w:csb1="00000000"/>
  </w:font>
  <w:font w:name="Univers-CondensedBold">
    <w:altName w:val="Calibri"/>
    <w:panose1 w:val="00000000000000000000"/>
    <w:charset w:val="4D"/>
    <w:family w:val="auto"/>
    <w:notTrueType/>
    <w:pitch w:val="default"/>
    <w:sig w:usb0="00000003" w:usb1="00000000" w:usb2="00000000" w:usb3="00000000" w:csb0="00000001" w:csb1="00000000"/>
  </w:font>
  <w:font w:name="Univers LT Std 47 Cn Lt">
    <w:altName w:val="Arial Narrow"/>
    <w:panose1 w:val="00000000000000000000"/>
    <w:charset w:val="00"/>
    <w:family w:val="swiss"/>
    <w:notTrueType/>
    <w:pitch w:val="variable"/>
    <w:sig w:usb0="00000003" w:usb1="4000204A" w:usb2="00000000" w:usb3="00000000" w:csb0="00000001" w:csb1="00000000"/>
  </w:font>
  <w:font w:name="Univers 55">
    <w:altName w:val="Trebuchet MS"/>
    <w:charset w:val="00"/>
    <w:family w:val="auto"/>
    <w:pitch w:val="variable"/>
    <w:sig w:usb0="00000001" w:usb1="00000000" w:usb2="00000000" w:usb3="00000000" w:csb0="00000093"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6D7B" w14:textId="6F3E037A" w:rsidR="005567C2" w:rsidRPr="008E4D0F" w:rsidRDefault="005567C2" w:rsidP="000069D7">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nivers 57 Condensed" w:eastAsiaTheme="minorEastAsia" w:hAnsi="Univers 57 Condensed" w:cs="Univers 57 Condensed"/>
        <w:color w:val="575756"/>
        <w:sz w:val="14"/>
        <w:szCs w:val="14"/>
      </w:rPr>
      <w:id w:val="-1713565569"/>
      <w:docPartObj>
        <w:docPartGallery w:val="Page Numbers (Bottom of Page)"/>
        <w:docPartUnique/>
      </w:docPartObj>
    </w:sdtPr>
    <w:sdtEndPr>
      <w:rPr>
        <w:rStyle w:val="FooterChar"/>
      </w:rPr>
    </w:sdtEndPr>
    <w:sdtContent>
      <w:p w14:paraId="1B865CC0" w14:textId="6F72B0EA" w:rsidR="005567C2" w:rsidRPr="001F308E" w:rsidRDefault="005567C2" w:rsidP="001F308E">
        <w:pPr>
          <w:tabs>
            <w:tab w:val="center" w:pos="4680"/>
            <w:tab w:val="right" w:pos="9360"/>
          </w:tabs>
          <w:jc w:val="right"/>
          <w:rPr>
            <w:rStyle w:val="FooterChar"/>
          </w:rPr>
        </w:pPr>
        <w:r w:rsidRPr="00163DF8">
          <w:rPr>
            <w:rFonts w:ascii="Univers 57 Condensed" w:eastAsiaTheme="minorEastAsia" w:hAnsi="Univers 57 Condensed" w:cs="Univers 57 Condensed"/>
            <w:color w:val="575756"/>
            <w:sz w:val="14"/>
            <w:szCs w:val="14"/>
          </w:rPr>
          <w:t xml:space="preserve">Framework, </w:t>
        </w:r>
        <w:r w:rsidR="00EB128C" w:rsidRPr="00163DF8">
          <w:rPr>
            <w:rFonts w:ascii="Univers 57 Condensed" w:eastAsiaTheme="minorEastAsia" w:hAnsi="Univers 57 Condensed" w:cs="Univers 57 Condensed"/>
            <w:color w:val="575756"/>
            <w:sz w:val="14"/>
            <w:szCs w:val="14"/>
          </w:rPr>
          <w:t>Weights, Poverty Identif</w:t>
        </w:r>
        <w:r w:rsidRPr="00163DF8">
          <w:rPr>
            <w:rFonts w:ascii="Univers 57 Condensed" w:eastAsiaTheme="minorEastAsia" w:hAnsi="Univers 57 Condensed" w:cs="Univers 57 Condensed"/>
            <w:color w:val="575756"/>
            <w:sz w:val="14"/>
            <w:szCs w:val="14"/>
          </w:rPr>
          <w:t xml:space="preserve">ication and </w:t>
        </w:r>
        <w:r w:rsidR="00EB128C" w:rsidRPr="00163DF8">
          <w:rPr>
            <w:rFonts w:ascii="Univers 57 Condensed" w:eastAsiaTheme="minorEastAsia" w:hAnsi="Univers 57 Condensed" w:cs="Univers 57 Condensed"/>
            <w:color w:val="575756"/>
            <w:sz w:val="14"/>
            <w:szCs w:val="14"/>
          </w:rPr>
          <w:t>Aggregation</w:t>
        </w:r>
        <w:r w:rsidR="00EB128C" w:rsidRPr="001F308E">
          <w:rPr>
            <w:rFonts w:ascii="Univers 57 Condensed" w:eastAsiaTheme="minorEastAsia" w:hAnsi="Univers 57 Condensed" w:cs="Univers 57 Condensed"/>
            <w:color w:val="575756"/>
            <w:sz w:val="14"/>
            <w:szCs w:val="14"/>
          </w:rPr>
          <w:t xml:space="preserve">     </w:t>
        </w:r>
        <w:r w:rsidRPr="001F308E">
          <w:rPr>
            <w:rFonts w:ascii="Univers 57 Condensed" w:eastAsiaTheme="minorEastAsia" w:hAnsi="Univers 57 Condensed" w:cs="Univers 57 Condensed"/>
            <w:color w:val="575756"/>
            <w:sz w:val="14"/>
            <w:szCs w:val="14"/>
          </w:rPr>
          <w:t xml:space="preserve">|     Proposal for a Revised Multidimensional Poverty Index for Arab Countries           </w:t>
        </w:r>
        <w:r w:rsidRPr="001F308E">
          <w:rPr>
            <w:rFonts w:ascii="Univers 57 Condensed" w:eastAsiaTheme="minorEastAsia" w:hAnsi="Univers 57 Condensed" w:cs="Univers 57 Condensed"/>
            <w:color w:val="575756"/>
            <w:sz w:val="14"/>
            <w:szCs w:val="14"/>
          </w:rPr>
          <w:fldChar w:fldCharType="begin"/>
        </w:r>
        <w:r w:rsidRPr="00BC1D22">
          <w:rPr>
            <w:rFonts w:ascii="Univers 57 Condensed" w:eastAsiaTheme="minorEastAsia" w:hAnsi="Univers 57 Condensed" w:cs="Univers 57 Condensed"/>
            <w:color w:val="575756"/>
            <w:sz w:val="14"/>
            <w:szCs w:val="14"/>
          </w:rPr>
          <w:instrText xml:space="preserve"> PAGE   \* MERGEFORMAT </w:instrText>
        </w:r>
        <w:r w:rsidRPr="001F308E">
          <w:rPr>
            <w:rFonts w:ascii="Univers 57 Condensed" w:eastAsiaTheme="minorEastAsia" w:hAnsi="Univers 57 Condensed" w:cs="Univers 57 Condensed"/>
            <w:color w:val="575756"/>
            <w:sz w:val="14"/>
            <w:szCs w:val="14"/>
          </w:rPr>
          <w:fldChar w:fldCharType="separate"/>
        </w:r>
        <w:r w:rsidR="001E79E2">
          <w:rPr>
            <w:rFonts w:ascii="Univers 57 Condensed" w:eastAsiaTheme="minorEastAsia" w:hAnsi="Univers 57 Condensed" w:cs="Univers 57 Condensed"/>
            <w:noProof/>
            <w:color w:val="575756"/>
            <w:sz w:val="14"/>
            <w:szCs w:val="14"/>
          </w:rPr>
          <w:t>2</w:t>
        </w:r>
        <w:r w:rsidRPr="001F308E">
          <w:rPr>
            <w:rFonts w:ascii="Univers 57 Condensed" w:eastAsiaTheme="minorEastAsia" w:hAnsi="Univers 57 Condensed" w:cs="Univers 57 Condensed"/>
            <w:color w:val="575756"/>
            <w:sz w:val="14"/>
            <w:szCs w:val="14"/>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92B5" w14:textId="77777777" w:rsidR="005567C2" w:rsidRPr="001F308E" w:rsidRDefault="005567C2" w:rsidP="001F308E">
    <w:pPr>
      <w:tabs>
        <w:tab w:val="center" w:pos="4680"/>
        <w:tab w:val="right" w:pos="9360"/>
      </w:tabs>
      <w:jc w:val="right"/>
      <w:rPr>
        <w:rStyle w:val="FooterCha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nivers 57 Condensed" w:eastAsiaTheme="minorEastAsia" w:hAnsi="Univers 57 Condensed" w:cs="Univers 57 Condensed"/>
        <w:color w:val="575756"/>
        <w:sz w:val="14"/>
        <w:szCs w:val="14"/>
      </w:rPr>
      <w:id w:val="577329772"/>
      <w:docPartObj>
        <w:docPartGallery w:val="Page Numbers (Bottom of Page)"/>
        <w:docPartUnique/>
      </w:docPartObj>
    </w:sdtPr>
    <w:sdtEndPr>
      <w:rPr>
        <w:rStyle w:val="FooterChar"/>
      </w:rPr>
    </w:sdtEndPr>
    <w:sdtContent>
      <w:p w14:paraId="79CB8EDD" w14:textId="0F4E38AA" w:rsidR="005567C2" w:rsidRPr="001F308E" w:rsidRDefault="005567C2" w:rsidP="00163DF8">
        <w:pPr>
          <w:tabs>
            <w:tab w:val="center" w:pos="4680"/>
            <w:tab w:val="right" w:pos="9360"/>
          </w:tabs>
          <w:jc w:val="right"/>
          <w:rPr>
            <w:rStyle w:val="FooterChar"/>
          </w:rPr>
        </w:pPr>
        <w:r>
          <w:rPr>
            <w:rFonts w:ascii="Univers 57 Condensed" w:eastAsiaTheme="minorEastAsia" w:hAnsi="Univers 57 Condensed" w:cs="Univers 57 Condensed"/>
            <w:color w:val="575756"/>
            <w:sz w:val="14"/>
            <w:szCs w:val="14"/>
          </w:rPr>
          <w:t xml:space="preserve">Preliminary </w:t>
        </w:r>
        <w:r w:rsidR="00EB128C">
          <w:rPr>
            <w:rFonts w:ascii="Univers 57 Condensed" w:eastAsiaTheme="minorEastAsia" w:hAnsi="Univers 57 Condensed" w:cs="Univers 57 Condensed"/>
            <w:color w:val="575756"/>
            <w:sz w:val="14"/>
            <w:szCs w:val="14"/>
          </w:rPr>
          <w:t>Results</w:t>
        </w:r>
        <w:r w:rsidR="00EB128C" w:rsidRPr="001F308E">
          <w:rPr>
            <w:rFonts w:ascii="Univers 57 Condensed" w:eastAsiaTheme="minorEastAsia" w:hAnsi="Univers 57 Condensed" w:cs="Univers 57 Condensed"/>
            <w:color w:val="575756"/>
            <w:sz w:val="14"/>
            <w:szCs w:val="14"/>
          </w:rPr>
          <w:t xml:space="preserve">     </w:t>
        </w:r>
        <w:r w:rsidRPr="001F308E">
          <w:rPr>
            <w:rFonts w:ascii="Univers 57 Condensed" w:eastAsiaTheme="minorEastAsia" w:hAnsi="Univers 57 Condensed" w:cs="Univers 57 Condensed"/>
            <w:color w:val="575756"/>
            <w:sz w:val="14"/>
            <w:szCs w:val="14"/>
          </w:rPr>
          <w:t xml:space="preserve">|     Proposal for a Revised Multidimensional Poverty Index for Arab Countries           </w:t>
        </w:r>
        <w:r w:rsidRPr="001F308E">
          <w:rPr>
            <w:rFonts w:ascii="Univers 57 Condensed" w:eastAsiaTheme="minorEastAsia" w:hAnsi="Univers 57 Condensed" w:cs="Univers 57 Condensed"/>
            <w:color w:val="575756"/>
            <w:sz w:val="14"/>
            <w:szCs w:val="14"/>
          </w:rPr>
          <w:fldChar w:fldCharType="begin"/>
        </w:r>
        <w:r w:rsidRPr="00BC1D22">
          <w:rPr>
            <w:rFonts w:ascii="Univers 57 Condensed" w:eastAsiaTheme="minorEastAsia" w:hAnsi="Univers 57 Condensed" w:cs="Univers 57 Condensed"/>
            <w:color w:val="575756"/>
            <w:sz w:val="14"/>
            <w:szCs w:val="14"/>
          </w:rPr>
          <w:instrText xml:space="preserve"> PAGE   \* MERGEFORMAT </w:instrText>
        </w:r>
        <w:r w:rsidRPr="001F308E">
          <w:rPr>
            <w:rFonts w:ascii="Univers 57 Condensed" w:eastAsiaTheme="minorEastAsia" w:hAnsi="Univers 57 Condensed" w:cs="Univers 57 Condensed"/>
            <w:color w:val="575756"/>
            <w:sz w:val="14"/>
            <w:szCs w:val="14"/>
          </w:rPr>
          <w:fldChar w:fldCharType="separate"/>
        </w:r>
        <w:r w:rsidR="001E79E2">
          <w:rPr>
            <w:rFonts w:ascii="Univers 57 Condensed" w:eastAsiaTheme="minorEastAsia" w:hAnsi="Univers 57 Condensed" w:cs="Univers 57 Condensed"/>
            <w:noProof/>
            <w:color w:val="575756"/>
            <w:sz w:val="14"/>
            <w:szCs w:val="14"/>
          </w:rPr>
          <w:t>3</w:t>
        </w:r>
        <w:r w:rsidRPr="001F308E">
          <w:rPr>
            <w:rFonts w:ascii="Univers 57 Condensed" w:eastAsiaTheme="minorEastAsia" w:hAnsi="Univers 57 Condensed" w:cs="Univers 57 Condensed"/>
            <w:color w:val="575756"/>
            <w:sz w:val="14"/>
            <w:szCs w:val="14"/>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nivers 57 Condensed" w:eastAsiaTheme="minorEastAsia" w:hAnsi="Univers 57 Condensed" w:cs="Univers 57 Condensed"/>
        <w:color w:val="575756"/>
        <w:sz w:val="14"/>
        <w:szCs w:val="14"/>
      </w:rPr>
      <w:id w:val="381836893"/>
      <w:docPartObj>
        <w:docPartGallery w:val="Page Numbers (Bottom of Page)"/>
        <w:docPartUnique/>
      </w:docPartObj>
    </w:sdtPr>
    <w:sdtEndPr>
      <w:rPr>
        <w:rStyle w:val="FooterChar"/>
      </w:rPr>
    </w:sdtEndPr>
    <w:sdtContent>
      <w:p w14:paraId="361C77C0" w14:textId="14A7DAF5" w:rsidR="005567C2" w:rsidRPr="001F308E" w:rsidRDefault="005567C2" w:rsidP="001F308E">
        <w:pPr>
          <w:tabs>
            <w:tab w:val="center" w:pos="4680"/>
            <w:tab w:val="right" w:pos="9360"/>
          </w:tabs>
          <w:jc w:val="right"/>
          <w:rPr>
            <w:rFonts w:ascii="Univers 57 Condensed" w:eastAsiaTheme="minorEastAsia" w:hAnsi="Univers 57 Condensed" w:cs="Univers 57 Condensed"/>
            <w:color w:val="575756"/>
            <w:sz w:val="14"/>
            <w:szCs w:val="14"/>
          </w:rPr>
        </w:pPr>
        <w:r>
          <w:rPr>
            <w:rFonts w:ascii="Univers 57 Condensed" w:eastAsiaTheme="minorEastAsia" w:hAnsi="Univers 57 Condensed" w:cs="Univers 57 Condensed"/>
            <w:color w:val="575756"/>
            <w:sz w:val="14"/>
            <w:szCs w:val="14"/>
          </w:rPr>
          <w:t xml:space="preserve">Preliminary </w:t>
        </w:r>
        <w:r w:rsidR="00782902">
          <w:rPr>
            <w:rFonts w:ascii="Univers 57 Condensed" w:eastAsiaTheme="minorEastAsia" w:hAnsi="Univers 57 Condensed" w:cs="Univers 57 Condensed"/>
            <w:color w:val="575756"/>
            <w:sz w:val="14"/>
            <w:szCs w:val="14"/>
          </w:rPr>
          <w:t>R</w:t>
        </w:r>
        <w:r>
          <w:rPr>
            <w:rFonts w:ascii="Univers 57 Condensed" w:eastAsiaTheme="minorEastAsia" w:hAnsi="Univers 57 Condensed" w:cs="Univers 57 Condensed"/>
            <w:color w:val="575756"/>
            <w:sz w:val="14"/>
            <w:szCs w:val="14"/>
          </w:rPr>
          <w:t>esults</w:t>
        </w:r>
        <w:r w:rsidRPr="001F308E">
          <w:rPr>
            <w:rFonts w:ascii="Univers 57 Condensed" w:eastAsiaTheme="minorEastAsia" w:hAnsi="Univers 57 Condensed" w:cs="Univers 57 Condensed"/>
            <w:color w:val="575756"/>
            <w:sz w:val="14"/>
            <w:szCs w:val="14"/>
          </w:rPr>
          <w:t xml:space="preserve">     |     Proposal for a Revised Multidimensional Poverty Index for Arab Countries           </w:t>
        </w:r>
        <w:r w:rsidRPr="001F308E">
          <w:rPr>
            <w:rFonts w:ascii="Univers 57 Condensed" w:eastAsiaTheme="minorEastAsia" w:hAnsi="Univers 57 Condensed" w:cs="Univers 57 Condensed"/>
            <w:color w:val="575756"/>
            <w:sz w:val="14"/>
            <w:szCs w:val="14"/>
          </w:rPr>
          <w:fldChar w:fldCharType="begin"/>
        </w:r>
        <w:r w:rsidRPr="001F308E">
          <w:rPr>
            <w:rFonts w:ascii="Univers 57 Condensed" w:eastAsiaTheme="minorEastAsia" w:hAnsi="Univers 57 Condensed" w:cs="Univers 57 Condensed"/>
            <w:color w:val="575756"/>
            <w:sz w:val="14"/>
            <w:szCs w:val="14"/>
          </w:rPr>
          <w:instrText xml:space="preserve"> PAGE   \* MERGEFORMAT </w:instrText>
        </w:r>
        <w:r w:rsidRPr="001F308E">
          <w:rPr>
            <w:rFonts w:ascii="Univers 57 Condensed" w:eastAsiaTheme="minorEastAsia" w:hAnsi="Univers 57 Condensed" w:cs="Univers 57 Condensed"/>
            <w:color w:val="575756"/>
            <w:sz w:val="14"/>
            <w:szCs w:val="14"/>
          </w:rPr>
          <w:fldChar w:fldCharType="separate"/>
        </w:r>
        <w:r w:rsidR="001E79E2">
          <w:rPr>
            <w:rFonts w:ascii="Univers 57 Condensed" w:eastAsiaTheme="minorEastAsia" w:hAnsi="Univers 57 Condensed" w:cs="Univers 57 Condensed"/>
            <w:noProof/>
            <w:color w:val="575756"/>
            <w:sz w:val="14"/>
            <w:szCs w:val="14"/>
          </w:rPr>
          <w:t>3</w:t>
        </w:r>
        <w:r w:rsidRPr="001F308E">
          <w:rPr>
            <w:rFonts w:ascii="Univers 57 Condensed" w:eastAsiaTheme="minorEastAsia" w:hAnsi="Univers 57 Condensed" w:cs="Univers 57 Condensed"/>
            <w:color w:val="575756"/>
            <w:sz w:val="14"/>
            <w:szCs w:val="14"/>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916444"/>
      <w:docPartObj>
        <w:docPartGallery w:val="Page Numbers (Bottom of Page)"/>
        <w:docPartUnique/>
      </w:docPartObj>
    </w:sdtPr>
    <w:sdtEndPr>
      <w:rPr>
        <w:noProof/>
      </w:rPr>
    </w:sdtEndPr>
    <w:sdtContent>
      <w:sdt>
        <w:sdtPr>
          <w:id w:val="1031694416"/>
          <w:docPartObj>
            <w:docPartGallery w:val="Page Numbers (Bottom of Page)"/>
            <w:docPartUnique/>
          </w:docPartObj>
        </w:sdtPr>
        <w:sdtEndPr>
          <w:rPr>
            <w:noProof/>
          </w:rPr>
        </w:sdtEndPr>
        <w:sdtContent>
          <w:p w14:paraId="377F0F63" w14:textId="0A96C846" w:rsidR="005567C2" w:rsidRPr="00BC1D22" w:rsidRDefault="005567C2" w:rsidP="00BC1D22">
            <w:pPr>
              <w:pStyle w:val="Footer"/>
              <w:rPr>
                <w:rStyle w:val="FooterChar"/>
              </w:rPr>
            </w:pPr>
            <w:r>
              <w:fldChar w:fldCharType="begin"/>
            </w:r>
            <w:r w:rsidRPr="00B17A15">
              <w:instrText xml:space="preserve"> PAGE   \* MERGEFORMAT </w:instrText>
            </w:r>
            <w:r>
              <w:fldChar w:fldCharType="separate"/>
            </w:r>
            <w:r w:rsidR="001E79E2">
              <w:rPr>
                <w:noProof/>
              </w:rPr>
              <w:t>2</w:t>
            </w:r>
            <w:r>
              <w:rPr>
                <w:noProof/>
              </w:rPr>
              <w:fldChar w:fldCharType="end"/>
            </w:r>
            <w:r w:rsidRPr="00D137E2">
              <w:rPr>
                <w:noProof/>
              </w:rPr>
              <w:t xml:space="preserve">           </w:t>
            </w:r>
            <w:r w:rsidRPr="001F308E">
              <w:t>Proposal for a Revised Multidimensional Poverty Index for Arab Countries</w:t>
            </w:r>
            <w:r w:rsidRPr="00D137E2">
              <w:rPr>
                <w:noProof/>
              </w:rPr>
              <w:t xml:space="preserve">     |</w:t>
            </w:r>
            <w:r w:rsidRPr="006E2739">
              <w:rPr>
                <w:noProof/>
              </w:rPr>
              <w:t xml:space="preserve">     </w:t>
            </w:r>
            <w:r>
              <w:t xml:space="preserve">Preliminary </w:t>
            </w:r>
            <w:r w:rsidR="00EB128C">
              <w:t>Results</w:t>
            </w:r>
          </w:p>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nivers 57 Condensed" w:eastAsiaTheme="minorEastAsia" w:hAnsi="Univers 57 Condensed" w:cs="Univers 57 Condensed"/>
        <w:color w:val="575756"/>
        <w:sz w:val="14"/>
        <w:szCs w:val="14"/>
      </w:rPr>
      <w:id w:val="817459895"/>
      <w:docPartObj>
        <w:docPartGallery w:val="Page Numbers (Bottom of Page)"/>
        <w:docPartUnique/>
      </w:docPartObj>
    </w:sdtPr>
    <w:sdtEndPr>
      <w:rPr>
        <w:rStyle w:val="FooterChar"/>
      </w:rPr>
    </w:sdtEndPr>
    <w:sdtContent>
      <w:p w14:paraId="10F39615" w14:textId="190E0703" w:rsidR="005567C2" w:rsidRPr="00BC1D22" w:rsidRDefault="005567C2" w:rsidP="00BC1D22">
        <w:pPr>
          <w:tabs>
            <w:tab w:val="center" w:pos="4680"/>
            <w:tab w:val="right" w:pos="9360"/>
          </w:tabs>
          <w:jc w:val="right"/>
          <w:rPr>
            <w:rFonts w:ascii="Univers 57 Condensed" w:eastAsiaTheme="minorEastAsia" w:hAnsi="Univers 57 Condensed" w:cs="Univers 57 Condensed"/>
            <w:color w:val="575756"/>
            <w:sz w:val="14"/>
            <w:szCs w:val="14"/>
          </w:rPr>
        </w:pPr>
        <w:r>
          <w:rPr>
            <w:rFonts w:ascii="Univers 57 Condensed" w:eastAsiaTheme="minorEastAsia" w:hAnsi="Univers 57 Condensed" w:cs="Univers 57 Condensed"/>
            <w:color w:val="575756"/>
            <w:sz w:val="14"/>
            <w:szCs w:val="14"/>
          </w:rPr>
          <w:t xml:space="preserve">Preliminary </w:t>
        </w:r>
        <w:r w:rsidR="00EB128C">
          <w:rPr>
            <w:rFonts w:ascii="Univers 57 Condensed" w:eastAsiaTheme="minorEastAsia" w:hAnsi="Univers 57 Condensed" w:cs="Univers 57 Condensed"/>
            <w:color w:val="575756"/>
            <w:sz w:val="14"/>
            <w:szCs w:val="14"/>
          </w:rPr>
          <w:t>Results</w:t>
        </w:r>
        <w:r w:rsidR="00EB128C" w:rsidRPr="001F308E">
          <w:rPr>
            <w:rFonts w:ascii="Univers 57 Condensed" w:eastAsiaTheme="minorEastAsia" w:hAnsi="Univers 57 Condensed" w:cs="Univers 57 Condensed"/>
            <w:color w:val="575756"/>
            <w:sz w:val="14"/>
            <w:szCs w:val="14"/>
          </w:rPr>
          <w:t xml:space="preserve">     </w:t>
        </w:r>
        <w:r w:rsidRPr="001F308E">
          <w:rPr>
            <w:rFonts w:ascii="Univers 57 Condensed" w:eastAsiaTheme="minorEastAsia" w:hAnsi="Univers 57 Condensed" w:cs="Univers 57 Condensed"/>
            <w:color w:val="575756"/>
            <w:sz w:val="14"/>
            <w:szCs w:val="14"/>
          </w:rPr>
          <w:t xml:space="preserve">|     Proposal for a Revised Multidimensional Poverty Index for Arab Countries           </w:t>
        </w:r>
        <w:r w:rsidRPr="001F308E">
          <w:rPr>
            <w:rFonts w:ascii="Univers 57 Condensed" w:eastAsiaTheme="minorEastAsia" w:hAnsi="Univers 57 Condensed" w:cs="Univers 57 Condensed"/>
            <w:color w:val="575756"/>
            <w:sz w:val="14"/>
            <w:szCs w:val="14"/>
          </w:rPr>
          <w:fldChar w:fldCharType="begin"/>
        </w:r>
        <w:r w:rsidRPr="00B17A15">
          <w:rPr>
            <w:rFonts w:ascii="Univers 57 Condensed" w:eastAsiaTheme="minorEastAsia" w:hAnsi="Univers 57 Condensed" w:cs="Univers 57 Condensed"/>
            <w:color w:val="575756"/>
            <w:sz w:val="14"/>
            <w:szCs w:val="14"/>
          </w:rPr>
          <w:instrText xml:space="preserve"> PAGE   \* MERGEFORMAT </w:instrText>
        </w:r>
        <w:r w:rsidRPr="001F308E">
          <w:rPr>
            <w:rFonts w:ascii="Univers 57 Condensed" w:eastAsiaTheme="minorEastAsia" w:hAnsi="Univers 57 Condensed" w:cs="Univers 57 Condensed"/>
            <w:color w:val="575756"/>
            <w:sz w:val="14"/>
            <w:szCs w:val="14"/>
          </w:rPr>
          <w:fldChar w:fldCharType="separate"/>
        </w:r>
        <w:r>
          <w:rPr>
            <w:rFonts w:ascii="Univers 57 Condensed" w:eastAsiaTheme="minorEastAsia" w:hAnsi="Univers 57 Condensed" w:cs="Univers 57 Condensed"/>
            <w:noProof/>
            <w:color w:val="575756"/>
            <w:sz w:val="14"/>
            <w:szCs w:val="14"/>
          </w:rPr>
          <w:t>2</w:t>
        </w:r>
        <w:r w:rsidRPr="001F308E">
          <w:rPr>
            <w:rFonts w:ascii="Univers 57 Condensed" w:eastAsiaTheme="minorEastAsia" w:hAnsi="Univers 57 Condensed" w:cs="Univers 57 Condensed"/>
            <w:color w:val="575756"/>
            <w:sz w:val="14"/>
            <w:szCs w:val="14"/>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E25F" w14:textId="63437541" w:rsidR="005567C2" w:rsidRPr="00BC1D22" w:rsidRDefault="005567C2" w:rsidP="00BC1D22">
    <w:pPr>
      <w:pStyle w:val="Footer"/>
      <w:rPr>
        <w:rStyle w:val="FooterChar"/>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nivers 57 Condensed" w:eastAsiaTheme="minorEastAsia" w:hAnsi="Univers 57 Condensed" w:cs="Univers 57 Condensed"/>
        <w:color w:val="575756"/>
        <w:sz w:val="14"/>
        <w:szCs w:val="14"/>
      </w:rPr>
      <w:id w:val="277139689"/>
      <w:docPartObj>
        <w:docPartGallery w:val="Page Numbers (Bottom of Page)"/>
        <w:docPartUnique/>
      </w:docPartObj>
    </w:sdtPr>
    <w:sdtEndPr>
      <w:rPr>
        <w:rStyle w:val="FooterChar"/>
      </w:rPr>
    </w:sdtEndPr>
    <w:sdtContent>
      <w:p w14:paraId="782C6A5F" w14:textId="3C8220B8" w:rsidR="005567C2" w:rsidRPr="00BC1D22" w:rsidRDefault="005567C2" w:rsidP="00BC1D22">
        <w:pPr>
          <w:tabs>
            <w:tab w:val="center" w:pos="4680"/>
            <w:tab w:val="right" w:pos="9360"/>
          </w:tabs>
          <w:jc w:val="right"/>
          <w:rPr>
            <w:rStyle w:val="FooterChar"/>
          </w:rPr>
        </w:pPr>
        <w:r>
          <w:rPr>
            <w:rFonts w:ascii="Univers 57 Condensed" w:eastAsiaTheme="minorEastAsia" w:hAnsi="Univers 57 Condensed" w:cs="Univers 57 Condensed"/>
            <w:color w:val="575756"/>
            <w:sz w:val="14"/>
            <w:szCs w:val="14"/>
          </w:rPr>
          <w:t>Conclusion</w:t>
        </w:r>
        <w:r w:rsidRPr="001F308E">
          <w:rPr>
            <w:rFonts w:ascii="Univers 57 Condensed" w:eastAsiaTheme="minorEastAsia" w:hAnsi="Univers 57 Condensed" w:cs="Univers 57 Condensed"/>
            <w:color w:val="575756"/>
            <w:sz w:val="14"/>
            <w:szCs w:val="14"/>
          </w:rPr>
          <w:t xml:space="preserve">     |     Proposal for a Revised Multidimensional Poverty Index for Arab Countries           </w:t>
        </w:r>
        <w:r w:rsidRPr="001F308E">
          <w:rPr>
            <w:rFonts w:ascii="Univers 57 Condensed" w:eastAsiaTheme="minorEastAsia" w:hAnsi="Univers 57 Condensed" w:cs="Univers 57 Condensed"/>
            <w:color w:val="575756"/>
            <w:sz w:val="14"/>
            <w:szCs w:val="14"/>
          </w:rPr>
          <w:fldChar w:fldCharType="begin"/>
        </w:r>
        <w:r w:rsidRPr="004F79BE">
          <w:rPr>
            <w:rFonts w:ascii="Univers 57 Condensed" w:eastAsiaTheme="minorEastAsia" w:hAnsi="Univers 57 Condensed" w:cs="Univers 57 Condensed"/>
            <w:color w:val="575756"/>
            <w:sz w:val="14"/>
            <w:szCs w:val="14"/>
          </w:rPr>
          <w:instrText xml:space="preserve"> PAGE   \* MERGEFORMAT </w:instrText>
        </w:r>
        <w:r w:rsidRPr="001F308E">
          <w:rPr>
            <w:rFonts w:ascii="Univers 57 Condensed" w:eastAsiaTheme="minorEastAsia" w:hAnsi="Univers 57 Condensed" w:cs="Univers 57 Condensed"/>
            <w:color w:val="575756"/>
            <w:sz w:val="14"/>
            <w:szCs w:val="14"/>
          </w:rPr>
          <w:fldChar w:fldCharType="separate"/>
        </w:r>
        <w:r w:rsidR="001E79E2">
          <w:rPr>
            <w:rFonts w:ascii="Univers 57 Condensed" w:eastAsiaTheme="minorEastAsia" w:hAnsi="Univers 57 Condensed" w:cs="Univers 57 Condensed"/>
            <w:noProof/>
            <w:color w:val="575756"/>
            <w:sz w:val="14"/>
            <w:szCs w:val="14"/>
          </w:rPr>
          <w:t>5</w:t>
        </w:r>
        <w:r w:rsidRPr="001F308E">
          <w:rPr>
            <w:rFonts w:ascii="Univers 57 Condensed" w:eastAsiaTheme="minorEastAsia" w:hAnsi="Univers 57 Condensed" w:cs="Univers 57 Condensed"/>
            <w:color w:val="575756"/>
            <w:sz w:val="14"/>
            <w:szCs w:val="14"/>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8EBD" w14:textId="11A3643E" w:rsidR="005567C2" w:rsidRPr="00BC1D22" w:rsidRDefault="005567C2" w:rsidP="00BC1D22">
    <w:pPr>
      <w:pStyle w:val="Footer"/>
      <w:rPr>
        <w:rStyle w:val="FooterChar"/>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ED46" w14:textId="750BDC72" w:rsidR="005567C2" w:rsidRPr="00B17A15" w:rsidRDefault="005567C2" w:rsidP="00B17A15">
    <w:pPr>
      <w:tabs>
        <w:tab w:val="center" w:pos="4680"/>
        <w:tab w:val="right" w:pos="9360"/>
      </w:tabs>
      <w:jc w:val="right"/>
      <w:rPr>
        <w:rFonts w:ascii="Univers 57 Condensed" w:eastAsiaTheme="minorEastAsia" w:hAnsi="Univers 57 Condensed" w:cs="Univers 57 Condensed"/>
        <w:color w:val="575756"/>
        <w:sz w:val="14"/>
        <w:szCs w:val="14"/>
      </w:rPr>
    </w:pPr>
    <w:r>
      <w:rPr>
        <w:rFonts w:ascii="Univers 57 Condensed" w:eastAsiaTheme="minorEastAsia" w:hAnsi="Univers 57 Condensed" w:cs="Univers 57 Condensed"/>
        <w:color w:val="575756"/>
        <w:sz w:val="14"/>
        <w:szCs w:val="14"/>
      </w:rPr>
      <w:t>Annex</w:t>
    </w:r>
    <w:sdt>
      <w:sdtPr>
        <w:rPr>
          <w:rFonts w:ascii="Univers 57 Condensed" w:eastAsiaTheme="minorEastAsia" w:hAnsi="Univers 57 Condensed" w:cs="Univers 57 Condensed"/>
          <w:color w:val="575756"/>
          <w:sz w:val="14"/>
          <w:szCs w:val="14"/>
        </w:rPr>
        <w:id w:val="1594899035"/>
        <w:docPartObj>
          <w:docPartGallery w:val="Page Numbers (Bottom of Page)"/>
          <w:docPartUnique/>
        </w:docPartObj>
      </w:sdtPr>
      <w:sdtEndPr>
        <w:rPr>
          <w:rStyle w:val="FooterChar"/>
        </w:rPr>
      </w:sdtEndPr>
      <w:sdtContent>
        <w:r w:rsidRPr="001F308E">
          <w:rPr>
            <w:rFonts w:ascii="Univers 57 Condensed" w:eastAsiaTheme="minorEastAsia" w:hAnsi="Univers 57 Condensed" w:cs="Univers 57 Condensed"/>
            <w:color w:val="575756"/>
            <w:sz w:val="14"/>
            <w:szCs w:val="14"/>
          </w:rPr>
          <w:t xml:space="preserve">     |     Proposal for a Revised Multidimensional Poverty Index for Arab Countries           </w:t>
        </w:r>
        <w:r w:rsidRPr="001F308E">
          <w:rPr>
            <w:rFonts w:ascii="Univers 57 Condensed" w:eastAsiaTheme="minorEastAsia" w:hAnsi="Univers 57 Condensed" w:cs="Univers 57 Condensed"/>
            <w:color w:val="575756"/>
            <w:sz w:val="14"/>
            <w:szCs w:val="14"/>
          </w:rPr>
          <w:fldChar w:fldCharType="begin"/>
        </w:r>
        <w:r w:rsidRPr="00B17A15">
          <w:rPr>
            <w:rFonts w:ascii="Univers 57 Condensed" w:eastAsiaTheme="minorEastAsia" w:hAnsi="Univers 57 Condensed" w:cs="Univers 57 Condensed"/>
            <w:color w:val="575756"/>
            <w:sz w:val="14"/>
            <w:szCs w:val="14"/>
          </w:rPr>
          <w:instrText xml:space="preserve"> PAGE   \* MERGEFORMAT </w:instrText>
        </w:r>
        <w:r w:rsidRPr="001F308E">
          <w:rPr>
            <w:rFonts w:ascii="Univers 57 Condensed" w:eastAsiaTheme="minorEastAsia" w:hAnsi="Univers 57 Condensed" w:cs="Univers 57 Condensed"/>
            <w:color w:val="575756"/>
            <w:sz w:val="14"/>
            <w:szCs w:val="14"/>
          </w:rPr>
          <w:fldChar w:fldCharType="separate"/>
        </w:r>
        <w:r>
          <w:rPr>
            <w:rFonts w:ascii="Univers 57 Condensed" w:eastAsiaTheme="minorEastAsia" w:hAnsi="Univers 57 Condensed" w:cs="Univers 57 Condensed"/>
            <w:noProof/>
            <w:color w:val="575756"/>
            <w:sz w:val="14"/>
            <w:szCs w:val="14"/>
          </w:rPr>
          <w:t>4</w:t>
        </w:r>
        <w:r w:rsidRPr="001F308E">
          <w:rPr>
            <w:rFonts w:ascii="Univers 57 Condensed" w:eastAsiaTheme="minorEastAsia" w:hAnsi="Univers 57 Condensed" w:cs="Univers 57 Condensed"/>
            <w:color w:val="575756"/>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288455"/>
      <w:docPartObj>
        <w:docPartGallery w:val="Page Numbers (Bottom of Page)"/>
        <w:docPartUnique/>
      </w:docPartObj>
    </w:sdtPr>
    <w:sdtEndPr/>
    <w:sdtContent>
      <w:bookmarkStart w:id="2" w:name="_Hlk42862554" w:displacedByCustomXml="next"/>
      <w:sdt>
        <w:sdtPr>
          <w:id w:val="1887751448"/>
          <w:docPartObj>
            <w:docPartGallery w:val="Page Numbers (Bottom of Page)"/>
            <w:docPartUnique/>
          </w:docPartObj>
        </w:sdtPr>
        <w:sdtEndPr/>
        <w:sdtContent>
          <w:p w14:paraId="17707194" w14:textId="1F6922B6" w:rsidR="005567C2" w:rsidRPr="001F308E" w:rsidRDefault="005567C2" w:rsidP="001F308E">
            <w:pPr>
              <w:pStyle w:val="Footer"/>
              <w:jc w:val="right"/>
            </w:pPr>
            <w:r>
              <w:t>Acknowledgments</w:t>
            </w:r>
            <w:r w:rsidRPr="001F308E">
              <w:t xml:space="preserve">     |     </w:t>
            </w:r>
            <w:r w:rsidRPr="00A8243E">
              <w:t>Proposal for a Revised Multidimensional Poverty Index for Arab Countries</w:t>
            </w:r>
            <w:r w:rsidRPr="001F308E">
              <w:t xml:space="preserve">           </w:t>
            </w:r>
            <w:bookmarkEnd w:id="2"/>
            <w:r w:rsidRPr="001F308E">
              <w:fldChar w:fldCharType="begin"/>
            </w:r>
            <w:r w:rsidRPr="001F308E">
              <w:instrText xml:space="preserve"> PAGE   \* MERGEFORMAT </w:instrText>
            </w:r>
            <w:r w:rsidRPr="001F308E">
              <w:fldChar w:fldCharType="separate"/>
            </w:r>
            <w:r w:rsidR="001E79E2">
              <w:rPr>
                <w:noProof/>
              </w:rPr>
              <w:t>iii</w:t>
            </w:r>
            <w:r w:rsidRPr="001F308E">
              <w:fldChar w:fldCharType="end"/>
            </w:r>
          </w:p>
        </w:sdtContent>
      </w:sdt>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732919"/>
      <w:docPartObj>
        <w:docPartGallery w:val="Page Numbers (Bottom of Page)"/>
        <w:docPartUnique/>
      </w:docPartObj>
    </w:sdtPr>
    <w:sdtEndPr>
      <w:rPr>
        <w:noProof/>
      </w:rPr>
    </w:sdtEndPr>
    <w:sdtContent>
      <w:sdt>
        <w:sdtPr>
          <w:id w:val="1904562869"/>
          <w:docPartObj>
            <w:docPartGallery w:val="Page Numbers (Bottom of Page)"/>
            <w:docPartUnique/>
          </w:docPartObj>
        </w:sdtPr>
        <w:sdtEndPr>
          <w:rPr>
            <w:noProof/>
          </w:rPr>
        </w:sdtEndPr>
        <w:sdtContent>
          <w:p w14:paraId="531B6597" w14:textId="0C625C0D" w:rsidR="005567C2" w:rsidRPr="00B17A15" w:rsidRDefault="005567C2" w:rsidP="00B17A15">
            <w:pPr>
              <w:pStyle w:val="Footer"/>
            </w:pPr>
            <w:r>
              <w:fldChar w:fldCharType="begin"/>
            </w:r>
            <w:r w:rsidRPr="00B17A15">
              <w:instrText xml:space="preserve"> PAGE   \* MERGEFORMAT </w:instrText>
            </w:r>
            <w:r>
              <w:fldChar w:fldCharType="separate"/>
            </w:r>
            <w:r w:rsidR="001E79E2">
              <w:rPr>
                <w:noProof/>
              </w:rPr>
              <w:t>5</w:t>
            </w:r>
            <w:r>
              <w:rPr>
                <w:noProof/>
              </w:rPr>
              <w:fldChar w:fldCharType="end"/>
            </w:r>
            <w:r w:rsidRPr="00D137E2">
              <w:rPr>
                <w:noProof/>
              </w:rPr>
              <w:t xml:space="preserve">           </w:t>
            </w:r>
            <w:r w:rsidRPr="001F308E">
              <w:t>Proposal for a Revised Multidimensional Poverty Index for Arab Countries</w:t>
            </w:r>
            <w:r w:rsidRPr="00D137E2">
              <w:rPr>
                <w:noProof/>
              </w:rPr>
              <w:t xml:space="preserve">     |</w:t>
            </w:r>
            <w:r w:rsidRPr="006E2739">
              <w:rPr>
                <w:noProof/>
              </w:rPr>
              <w:t xml:space="preserve">           </w:t>
            </w:r>
            <w:r>
              <w:t>Annex</w:t>
            </w:r>
          </w:p>
        </w:sdtContent>
      </w:sdt>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1F506" w14:textId="05A92463" w:rsidR="005567C2" w:rsidRPr="004F79BE" w:rsidRDefault="005567C2" w:rsidP="004F79BE">
    <w:pPr>
      <w:tabs>
        <w:tab w:val="center" w:pos="4680"/>
        <w:tab w:val="right" w:pos="9360"/>
      </w:tabs>
      <w:jc w:val="right"/>
      <w:rPr>
        <w:rStyle w:val="FooterChar"/>
      </w:rPr>
    </w:pPr>
    <w:r>
      <w:rPr>
        <w:rFonts w:ascii="Univers 57 Condensed" w:eastAsiaTheme="minorEastAsia" w:hAnsi="Univers 57 Condensed" w:cs="Univers 57 Condensed"/>
        <w:color w:val="575756"/>
        <w:sz w:val="14"/>
        <w:szCs w:val="14"/>
      </w:rPr>
      <w:t>Annex</w:t>
    </w:r>
    <w:sdt>
      <w:sdtPr>
        <w:rPr>
          <w:rFonts w:ascii="Univers 57 Condensed" w:eastAsiaTheme="minorEastAsia" w:hAnsi="Univers 57 Condensed" w:cs="Univers 57 Condensed"/>
          <w:color w:val="575756"/>
          <w:sz w:val="14"/>
          <w:szCs w:val="14"/>
        </w:rPr>
        <w:id w:val="-1566330945"/>
        <w:docPartObj>
          <w:docPartGallery w:val="Page Numbers (Bottom of Page)"/>
          <w:docPartUnique/>
        </w:docPartObj>
      </w:sdtPr>
      <w:sdtEndPr>
        <w:rPr>
          <w:rStyle w:val="FooterChar"/>
        </w:rPr>
      </w:sdtEndPr>
      <w:sdtContent>
        <w:r w:rsidRPr="001F308E">
          <w:rPr>
            <w:rFonts w:ascii="Univers 57 Condensed" w:eastAsiaTheme="minorEastAsia" w:hAnsi="Univers 57 Condensed" w:cs="Univers 57 Condensed"/>
            <w:color w:val="575756"/>
            <w:sz w:val="14"/>
            <w:szCs w:val="14"/>
          </w:rPr>
          <w:t xml:space="preserve">     |     Proposal for a Revised Multidimensional Poverty Index for Arab Countries           </w:t>
        </w:r>
        <w:r w:rsidRPr="001F308E">
          <w:rPr>
            <w:rFonts w:ascii="Univers 57 Condensed" w:eastAsiaTheme="minorEastAsia" w:hAnsi="Univers 57 Condensed" w:cs="Univers 57 Condensed"/>
            <w:color w:val="575756"/>
            <w:sz w:val="14"/>
            <w:szCs w:val="14"/>
          </w:rPr>
          <w:fldChar w:fldCharType="begin"/>
        </w:r>
        <w:r w:rsidRPr="00B17A15">
          <w:rPr>
            <w:rFonts w:ascii="Univers 57 Condensed" w:eastAsiaTheme="minorEastAsia" w:hAnsi="Univers 57 Condensed" w:cs="Univers 57 Condensed"/>
            <w:color w:val="575756"/>
            <w:sz w:val="14"/>
            <w:szCs w:val="14"/>
          </w:rPr>
          <w:instrText xml:space="preserve"> PAGE   \* MERGEFORMAT </w:instrText>
        </w:r>
        <w:r w:rsidRPr="001F308E">
          <w:rPr>
            <w:rFonts w:ascii="Univers 57 Condensed" w:eastAsiaTheme="minorEastAsia" w:hAnsi="Univers 57 Condensed" w:cs="Univers 57 Condensed"/>
            <w:color w:val="575756"/>
            <w:sz w:val="14"/>
            <w:szCs w:val="14"/>
          </w:rPr>
          <w:fldChar w:fldCharType="separate"/>
        </w:r>
        <w:r w:rsidR="001E79E2">
          <w:rPr>
            <w:rFonts w:ascii="Univers 57 Condensed" w:eastAsiaTheme="minorEastAsia" w:hAnsi="Univers 57 Condensed" w:cs="Univers 57 Condensed"/>
            <w:noProof/>
            <w:color w:val="575756"/>
            <w:sz w:val="14"/>
            <w:szCs w:val="14"/>
          </w:rPr>
          <w:t>3</w:t>
        </w:r>
        <w:r w:rsidRPr="001F308E">
          <w:rPr>
            <w:rFonts w:ascii="Univers 57 Condensed" w:eastAsiaTheme="minorEastAsia" w:hAnsi="Univers 57 Condensed" w:cs="Univers 57 Condensed"/>
            <w:color w:val="575756"/>
            <w:sz w:val="14"/>
            <w:szCs w:val="14"/>
          </w:rPr>
          <w:fldChar w:fldCharType="end"/>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9368" w14:textId="5DA4EC52" w:rsidR="005567C2" w:rsidRPr="00B17A15" w:rsidRDefault="005567C2" w:rsidP="00B17A1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743001"/>
      <w:docPartObj>
        <w:docPartGallery w:val="Page Numbers (Bottom of Page)"/>
        <w:docPartUnique/>
      </w:docPartObj>
    </w:sdtPr>
    <w:sdtEndPr>
      <w:rPr>
        <w:noProof/>
      </w:rPr>
    </w:sdtEndPr>
    <w:sdtContent>
      <w:sdt>
        <w:sdtPr>
          <w:id w:val="1472395379"/>
          <w:docPartObj>
            <w:docPartGallery w:val="Page Numbers (Bottom of Page)"/>
            <w:docPartUnique/>
          </w:docPartObj>
        </w:sdtPr>
        <w:sdtEndPr>
          <w:rPr>
            <w:noProof/>
          </w:rPr>
        </w:sdtEndPr>
        <w:sdtContent>
          <w:p w14:paraId="1295B2E7" w14:textId="5DC6BB0E" w:rsidR="005567C2" w:rsidRPr="00B17A15" w:rsidRDefault="005567C2" w:rsidP="00B17A15">
            <w:pPr>
              <w:pStyle w:val="Footer"/>
              <w:rPr>
                <w:rStyle w:val="FooterChar"/>
              </w:rPr>
            </w:pPr>
            <w:r>
              <w:fldChar w:fldCharType="begin"/>
            </w:r>
            <w:r w:rsidRPr="00B17A15">
              <w:instrText xml:space="preserve"> PAGE   \* MERGEFORMAT </w:instrText>
            </w:r>
            <w:r>
              <w:fldChar w:fldCharType="separate"/>
            </w:r>
            <w:r w:rsidR="001E79E2">
              <w:rPr>
                <w:noProof/>
              </w:rPr>
              <w:t>4</w:t>
            </w:r>
            <w:r>
              <w:rPr>
                <w:noProof/>
              </w:rPr>
              <w:fldChar w:fldCharType="end"/>
            </w:r>
            <w:r w:rsidRPr="00D137E2">
              <w:rPr>
                <w:noProof/>
              </w:rPr>
              <w:t xml:space="preserve">           </w:t>
            </w:r>
            <w:r w:rsidRPr="001F308E">
              <w:t>Proposal for a Revised Multidimensional Poverty Index for Arab Countries</w:t>
            </w:r>
            <w:r w:rsidRPr="00D137E2">
              <w:rPr>
                <w:noProof/>
              </w:rPr>
              <w:t xml:space="preserve">     |</w:t>
            </w:r>
            <w:r w:rsidRPr="006E2739">
              <w:rPr>
                <w:noProof/>
              </w:rPr>
              <w:t xml:space="preserve">     </w:t>
            </w:r>
            <w:r>
              <w:t>Annex</w:t>
            </w:r>
          </w:p>
        </w:sdtContent>
      </w:sdt>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054852"/>
      <w:docPartObj>
        <w:docPartGallery w:val="Page Numbers (Bottom of Page)"/>
        <w:docPartUnique/>
      </w:docPartObj>
    </w:sdtPr>
    <w:sdtEndPr>
      <w:rPr>
        <w:noProof/>
      </w:rPr>
    </w:sdtEndPr>
    <w:sdtContent>
      <w:sdt>
        <w:sdtPr>
          <w:id w:val="852076490"/>
          <w:docPartObj>
            <w:docPartGallery w:val="Page Numbers (Bottom of Page)"/>
            <w:docPartUnique/>
          </w:docPartObj>
        </w:sdtPr>
        <w:sdtEndPr>
          <w:rPr>
            <w:noProof/>
          </w:rPr>
        </w:sdtEndPr>
        <w:sdtContent>
          <w:p w14:paraId="265355F2" w14:textId="0D4DEA05" w:rsidR="005567C2" w:rsidRPr="00B17A15" w:rsidRDefault="005567C2" w:rsidP="00B17A15">
            <w:pPr>
              <w:tabs>
                <w:tab w:val="center" w:pos="4680"/>
                <w:tab w:val="right" w:pos="9360"/>
              </w:tabs>
              <w:jc w:val="right"/>
              <w:rPr>
                <w:rStyle w:val="FooterChar"/>
              </w:rPr>
            </w:pPr>
            <w:r>
              <w:rPr>
                <w:rFonts w:ascii="Univers 57 Condensed" w:eastAsiaTheme="minorEastAsia" w:hAnsi="Univers 57 Condensed" w:cs="Univers 57 Condensed"/>
                <w:color w:val="575756"/>
                <w:sz w:val="14"/>
                <w:szCs w:val="14"/>
              </w:rPr>
              <w:t>Annex</w:t>
            </w:r>
            <w:sdt>
              <w:sdtPr>
                <w:rPr>
                  <w:rFonts w:ascii="Univers 57 Condensed" w:eastAsiaTheme="minorEastAsia" w:hAnsi="Univers 57 Condensed" w:cs="Univers 57 Condensed"/>
                  <w:color w:val="575756"/>
                  <w:sz w:val="14"/>
                  <w:szCs w:val="14"/>
                </w:rPr>
                <w:id w:val="-1707018678"/>
                <w:docPartObj>
                  <w:docPartGallery w:val="Page Numbers (Bottom of Page)"/>
                  <w:docPartUnique/>
                </w:docPartObj>
              </w:sdtPr>
              <w:sdtEndPr>
                <w:rPr>
                  <w:rStyle w:val="FooterChar"/>
                </w:rPr>
              </w:sdtEndPr>
              <w:sdtContent>
                <w:r w:rsidRPr="001F308E">
                  <w:rPr>
                    <w:rFonts w:ascii="Univers 57 Condensed" w:eastAsiaTheme="minorEastAsia" w:hAnsi="Univers 57 Condensed" w:cs="Univers 57 Condensed"/>
                    <w:color w:val="575756"/>
                    <w:sz w:val="14"/>
                    <w:szCs w:val="14"/>
                  </w:rPr>
                  <w:t xml:space="preserve">     |     Proposal for a Revised Multidimensional Poverty Index for Arab Countries           </w:t>
                </w:r>
                <w:r w:rsidRPr="001F308E">
                  <w:rPr>
                    <w:rFonts w:ascii="Univers 57 Condensed" w:eastAsiaTheme="minorEastAsia" w:hAnsi="Univers 57 Condensed" w:cs="Univers 57 Condensed"/>
                    <w:color w:val="575756"/>
                    <w:sz w:val="14"/>
                    <w:szCs w:val="14"/>
                  </w:rPr>
                  <w:fldChar w:fldCharType="begin"/>
                </w:r>
                <w:r w:rsidRPr="00B17A15">
                  <w:rPr>
                    <w:rFonts w:ascii="Univers 57 Condensed" w:eastAsiaTheme="minorEastAsia" w:hAnsi="Univers 57 Condensed" w:cs="Univers 57 Condensed"/>
                    <w:color w:val="575756"/>
                    <w:sz w:val="14"/>
                    <w:szCs w:val="14"/>
                  </w:rPr>
                  <w:instrText xml:space="preserve"> PAGE   \* MERGEFORMAT </w:instrText>
                </w:r>
                <w:r w:rsidRPr="001F308E">
                  <w:rPr>
                    <w:rFonts w:ascii="Univers 57 Condensed" w:eastAsiaTheme="minorEastAsia" w:hAnsi="Univers 57 Condensed" w:cs="Univers 57 Condensed"/>
                    <w:color w:val="575756"/>
                    <w:sz w:val="14"/>
                    <w:szCs w:val="14"/>
                  </w:rPr>
                  <w:fldChar w:fldCharType="separate"/>
                </w:r>
                <w:r w:rsidR="00DF757B">
                  <w:rPr>
                    <w:rFonts w:ascii="Univers 57 Condensed" w:eastAsiaTheme="minorEastAsia" w:hAnsi="Univers 57 Condensed" w:cs="Univers 57 Condensed"/>
                    <w:noProof/>
                    <w:color w:val="575756"/>
                    <w:sz w:val="14"/>
                    <w:szCs w:val="14"/>
                  </w:rPr>
                  <w:t>5</w:t>
                </w:r>
                <w:r w:rsidRPr="001F308E">
                  <w:rPr>
                    <w:rFonts w:ascii="Univers 57 Condensed" w:eastAsiaTheme="minorEastAsia" w:hAnsi="Univers 57 Condensed" w:cs="Univers 57 Condensed"/>
                    <w:color w:val="575756"/>
                    <w:sz w:val="14"/>
                    <w:szCs w:val="14"/>
                  </w:rP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07819"/>
      <w:docPartObj>
        <w:docPartGallery w:val="Page Numbers (Bottom of Page)"/>
        <w:docPartUnique/>
      </w:docPartObj>
    </w:sdtPr>
    <w:sdtEndPr/>
    <w:sdtContent>
      <w:sdt>
        <w:sdtPr>
          <w:id w:val="1517888572"/>
          <w:docPartObj>
            <w:docPartGallery w:val="Page Numbers (Bottom of Page)"/>
            <w:docPartUnique/>
          </w:docPartObj>
        </w:sdtPr>
        <w:sdtEndPr/>
        <w:sdtContent>
          <w:p w14:paraId="1B1C8B6A" w14:textId="1F33F4CB" w:rsidR="005567C2" w:rsidRDefault="005567C2" w:rsidP="001F308E">
            <w:pPr>
              <w:pStyle w:val="Footer"/>
              <w:jc w:val="right"/>
            </w:pPr>
            <w:r>
              <w:t>Contents</w:t>
            </w:r>
            <w:r w:rsidRPr="001F308E">
              <w:t xml:space="preserve">     |     </w:t>
            </w:r>
            <w:r w:rsidRPr="00A8243E">
              <w:t>Proposal for a Revised Multidimensional Poverty Index for Arab Countries</w:t>
            </w:r>
            <w:r w:rsidRPr="001F308E">
              <w:t xml:space="preserve">           </w:t>
            </w:r>
            <w:r w:rsidRPr="001F308E">
              <w:fldChar w:fldCharType="begin"/>
            </w:r>
            <w:r w:rsidRPr="001F308E">
              <w:instrText xml:space="preserve"> PAGE   \* MERGEFORMAT </w:instrText>
            </w:r>
            <w:r w:rsidRPr="001F308E">
              <w:fldChar w:fldCharType="separate"/>
            </w:r>
            <w:r w:rsidR="001E79E2">
              <w:rPr>
                <w:noProof/>
              </w:rPr>
              <w:t>v</w:t>
            </w:r>
            <w:r w:rsidRPr="001F308E">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5C45" w14:textId="5ADC3471" w:rsidR="005567C2" w:rsidRDefault="005567C2" w:rsidP="00994380">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nivers 57 Condensed" w:eastAsiaTheme="minorEastAsia" w:hAnsi="Univers 57 Condensed" w:cs="Univers 57 Condensed"/>
        <w:color w:val="575756"/>
        <w:sz w:val="14"/>
        <w:szCs w:val="14"/>
      </w:rPr>
      <w:id w:val="-626857727"/>
      <w:docPartObj>
        <w:docPartGallery w:val="Page Numbers (Bottom of Page)"/>
        <w:docPartUnique/>
      </w:docPartObj>
    </w:sdtPr>
    <w:sdtEndPr>
      <w:rPr>
        <w:rStyle w:val="FooterChar"/>
      </w:rPr>
    </w:sdtEndPr>
    <w:sdtContent>
      <w:p w14:paraId="75EE59BD" w14:textId="741B3BFD" w:rsidR="005567C2" w:rsidRPr="001F308E" w:rsidRDefault="005567C2" w:rsidP="001F308E">
        <w:pPr>
          <w:tabs>
            <w:tab w:val="center" w:pos="4680"/>
            <w:tab w:val="right" w:pos="9360"/>
          </w:tabs>
          <w:jc w:val="right"/>
          <w:rPr>
            <w:rFonts w:ascii="Univers 57 Condensed" w:eastAsiaTheme="minorEastAsia" w:hAnsi="Univers 57 Condensed" w:cs="Univers 57 Condensed"/>
            <w:color w:val="575756"/>
            <w:sz w:val="14"/>
            <w:szCs w:val="14"/>
          </w:rPr>
        </w:pPr>
        <w:r w:rsidRPr="001F308E">
          <w:rPr>
            <w:rFonts w:ascii="Univers 57 Condensed" w:eastAsiaTheme="minorEastAsia" w:hAnsi="Univers 57 Condensed" w:cs="Univers 57 Condensed"/>
            <w:color w:val="575756"/>
            <w:sz w:val="14"/>
            <w:szCs w:val="14"/>
          </w:rPr>
          <w:t xml:space="preserve">Framework for the </w:t>
        </w:r>
        <w:r w:rsidR="00EB128C">
          <w:rPr>
            <w:rFonts w:ascii="Univers 57 Condensed" w:eastAsiaTheme="minorEastAsia" w:hAnsi="Univers 57 Condensed" w:cs="Univers 57 Condensed"/>
            <w:color w:val="575756"/>
            <w:sz w:val="14"/>
            <w:szCs w:val="14"/>
          </w:rPr>
          <w:t>R</w:t>
        </w:r>
        <w:r w:rsidRPr="001F308E">
          <w:rPr>
            <w:rFonts w:ascii="Univers 57 Condensed" w:eastAsiaTheme="minorEastAsia" w:hAnsi="Univers 57 Condensed" w:cs="Univers 57 Condensed"/>
            <w:color w:val="575756"/>
            <w:sz w:val="14"/>
            <w:szCs w:val="14"/>
          </w:rPr>
          <w:t xml:space="preserve">evised Arab MPI     |     Proposal for a Revised Multidimensional Poverty Index for Arab Countries           </w:t>
        </w:r>
        <w:r w:rsidRPr="001F308E">
          <w:rPr>
            <w:rFonts w:ascii="Univers 57 Condensed" w:eastAsiaTheme="minorEastAsia" w:hAnsi="Univers 57 Condensed" w:cs="Univers 57 Condensed"/>
            <w:color w:val="575756"/>
            <w:sz w:val="14"/>
            <w:szCs w:val="14"/>
          </w:rPr>
          <w:fldChar w:fldCharType="begin"/>
        </w:r>
        <w:r w:rsidRPr="001F308E">
          <w:rPr>
            <w:rFonts w:ascii="Univers 57 Condensed" w:eastAsiaTheme="minorEastAsia" w:hAnsi="Univers 57 Condensed" w:cs="Univers 57 Condensed"/>
            <w:color w:val="575756"/>
            <w:sz w:val="14"/>
            <w:szCs w:val="14"/>
          </w:rPr>
          <w:instrText xml:space="preserve"> PAGE   \* MERGEFORMAT </w:instrText>
        </w:r>
        <w:r w:rsidRPr="001F308E">
          <w:rPr>
            <w:rFonts w:ascii="Univers 57 Condensed" w:eastAsiaTheme="minorEastAsia" w:hAnsi="Univers 57 Condensed" w:cs="Univers 57 Condensed"/>
            <w:color w:val="575756"/>
            <w:sz w:val="14"/>
            <w:szCs w:val="14"/>
          </w:rPr>
          <w:fldChar w:fldCharType="separate"/>
        </w:r>
        <w:r w:rsidR="001E79E2">
          <w:rPr>
            <w:rFonts w:ascii="Univers 57 Condensed" w:eastAsiaTheme="minorEastAsia" w:hAnsi="Univers 57 Condensed" w:cs="Univers 57 Condensed"/>
            <w:noProof/>
            <w:color w:val="575756"/>
            <w:sz w:val="14"/>
            <w:szCs w:val="14"/>
          </w:rPr>
          <w:t>3</w:t>
        </w:r>
        <w:r w:rsidRPr="001F308E">
          <w:rPr>
            <w:rFonts w:ascii="Univers 57 Condensed" w:eastAsiaTheme="minorEastAsia" w:hAnsi="Univers 57 Condensed" w:cs="Univers 57 Condensed"/>
            <w:color w:val="575756"/>
            <w:sz w:val="14"/>
            <w:szCs w:val="1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42865237" w:displacedByCustomXml="next"/>
  <w:sdt>
    <w:sdtPr>
      <w:rPr>
        <w:rFonts w:ascii="Univers 57 Condensed" w:eastAsiaTheme="minorEastAsia" w:hAnsi="Univers 57 Condensed" w:cs="Univers 57 Condensed"/>
        <w:color w:val="575756"/>
        <w:sz w:val="14"/>
        <w:szCs w:val="14"/>
      </w:rPr>
      <w:id w:val="-303546500"/>
      <w:docPartObj>
        <w:docPartGallery w:val="Page Numbers (Bottom of Page)"/>
        <w:docPartUnique/>
      </w:docPartObj>
    </w:sdtPr>
    <w:sdtEndPr>
      <w:rPr>
        <w:rStyle w:val="FooterChar"/>
      </w:rPr>
    </w:sdtEndPr>
    <w:sdtContent>
      <w:p w14:paraId="41A1C86F" w14:textId="53CC5D97" w:rsidR="005567C2" w:rsidRPr="001F308E" w:rsidRDefault="005567C2" w:rsidP="001F308E">
        <w:pPr>
          <w:tabs>
            <w:tab w:val="center" w:pos="4680"/>
            <w:tab w:val="right" w:pos="9360"/>
          </w:tabs>
          <w:jc w:val="right"/>
          <w:rPr>
            <w:rStyle w:val="FooterChar"/>
          </w:rPr>
        </w:pPr>
        <w:r w:rsidRPr="001F308E">
          <w:rPr>
            <w:rFonts w:ascii="Univers 57 Condensed" w:eastAsiaTheme="minorEastAsia" w:hAnsi="Univers 57 Condensed" w:cs="Univers 57 Condensed"/>
            <w:color w:val="575756"/>
            <w:sz w:val="14"/>
            <w:szCs w:val="14"/>
          </w:rPr>
          <w:t xml:space="preserve">Introduction     |     Proposal for a Revised Multidimensional Poverty Index for Arab Countries           </w:t>
        </w:r>
        <w:bookmarkEnd w:id="4"/>
        <w:r w:rsidRPr="001F308E">
          <w:rPr>
            <w:rFonts w:ascii="Univers 57 Condensed" w:eastAsiaTheme="minorEastAsia" w:hAnsi="Univers 57 Condensed" w:cs="Univers 57 Condensed"/>
            <w:color w:val="575756"/>
            <w:sz w:val="14"/>
            <w:szCs w:val="14"/>
          </w:rPr>
          <w:fldChar w:fldCharType="begin"/>
        </w:r>
        <w:r w:rsidRPr="001F308E">
          <w:rPr>
            <w:rFonts w:ascii="Univers 57 Condensed" w:eastAsiaTheme="minorEastAsia" w:hAnsi="Univers 57 Condensed" w:cs="Univers 57 Condensed"/>
            <w:color w:val="575756"/>
            <w:sz w:val="14"/>
            <w:szCs w:val="14"/>
          </w:rPr>
          <w:instrText xml:space="preserve"> PAGE   \* MERGEFORMAT </w:instrText>
        </w:r>
        <w:r w:rsidRPr="001F308E">
          <w:rPr>
            <w:rFonts w:ascii="Univers 57 Condensed" w:eastAsiaTheme="minorEastAsia" w:hAnsi="Univers 57 Condensed" w:cs="Univers 57 Condensed"/>
            <w:color w:val="575756"/>
            <w:sz w:val="14"/>
            <w:szCs w:val="14"/>
          </w:rPr>
          <w:fldChar w:fldCharType="separate"/>
        </w:r>
        <w:r w:rsidR="001E79E2">
          <w:rPr>
            <w:rFonts w:ascii="Univers 57 Condensed" w:eastAsiaTheme="minorEastAsia" w:hAnsi="Univers 57 Condensed" w:cs="Univers 57 Condensed"/>
            <w:noProof/>
            <w:color w:val="575756"/>
            <w:sz w:val="14"/>
            <w:szCs w:val="14"/>
          </w:rPr>
          <w:t>1</w:t>
        </w:r>
        <w:r w:rsidRPr="001F308E">
          <w:rPr>
            <w:rFonts w:ascii="Univers 57 Condensed" w:eastAsiaTheme="minorEastAsia" w:hAnsi="Univers 57 Condensed" w:cs="Univers 57 Condensed"/>
            <w:color w:val="575756"/>
            <w:sz w:val="14"/>
            <w:szCs w:val="1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211421"/>
      <w:docPartObj>
        <w:docPartGallery w:val="Page Numbers (Bottom of Page)"/>
        <w:docPartUnique/>
      </w:docPartObj>
    </w:sdtPr>
    <w:sdtEndPr>
      <w:rPr>
        <w:noProof/>
      </w:rPr>
    </w:sdtEndPr>
    <w:sdtContent>
      <w:sdt>
        <w:sdtPr>
          <w:id w:val="-2030249686"/>
          <w:docPartObj>
            <w:docPartGallery w:val="Page Numbers (Bottom of Page)"/>
            <w:docPartUnique/>
          </w:docPartObj>
        </w:sdtPr>
        <w:sdtEndPr>
          <w:rPr>
            <w:noProof/>
          </w:rPr>
        </w:sdtEndPr>
        <w:sdtContent>
          <w:p w14:paraId="4A6CB94F" w14:textId="78200283" w:rsidR="005567C2" w:rsidRDefault="005567C2" w:rsidP="001F308E">
            <w:pPr>
              <w:pStyle w:val="Footer"/>
            </w:pPr>
            <w:r>
              <w:fldChar w:fldCharType="begin"/>
            </w:r>
            <w:r w:rsidRPr="001F308E">
              <w:instrText xml:space="preserve"> PAGE   \* MERGEFORMAT </w:instrText>
            </w:r>
            <w:r>
              <w:fldChar w:fldCharType="separate"/>
            </w:r>
            <w:r w:rsidR="001E79E2">
              <w:rPr>
                <w:noProof/>
              </w:rPr>
              <w:t>2</w:t>
            </w:r>
            <w:r>
              <w:rPr>
                <w:noProof/>
              </w:rPr>
              <w:fldChar w:fldCharType="end"/>
            </w:r>
            <w:r w:rsidRPr="00D137E2">
              <w:rPr>
                <w:noProof/>
              </w:rPr>
              <w:t xml:space="preserve">           </w:t>
            </w:r>
            <w:r w:rsidRPr="001F308E">
              <w:t>Proposal for a Revised Multidimensional Poverty Index for Arab Countries</w:t>
            </w:r>
            <w:r w:rsidRPr="00D137E2">
              <w:rPr>
                <w:noProof/>
              </w:rPr>
              <w:t xml:space="preserve">     |</w:t>
            </w:r>
            <w:r w:rsidRPr="006E2739">
              <w:rPr>
                <w:noProof/>
              </w:rPr>
              <w:t xml:space="preserve">     </w:t>
            </w:r>
            <w:r>
              <w:t>Introduction</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nivers 57 Condensed" w:eastAsiaTheme="minorEastAsia" w:hAnsi="Univers 57 Condensed" w:cs="Univers 57 Condensed"/>
        <w:color w:val="575756"/>
        <w:sz w:val="14"/>
        <w:szCs w:val="14"/>
      </w:rPr>
      <w:id w:val="-509908820"/>
      <w:docPartObj>
        <w:docPartGallery w:val="Page Numbers (Bottom of Page)"/>
        <w:docPartUnique/>
      </w:docPartObj>
    </w:sdtPr>
    <w:sdtEndPr>
      <w:rPr>
        <w:rStyle w:val="FooterChar"/>
      </w:rPr>
    </w:sdtEndPr>
    <w:sdtContent>
      <w:p w14:paraId="79014DCB" w14:textId="26BA14CD" w:rsidR="005567C2" w:rsidRPr="001F308E" w:rsidRDefault="005567C2" w:rsidP="001F308E">
        <w:pPr>
          <w:tabs>
            <w:tab w:val="center" w:pos="4680"/>
            <w:tab w:val="right" w:pos="9360"/>
          </w:tabs>
          <w:jc w:val="right"/>
          <w:rPr>
            <w:rStyle w:val="FooterChar"/>
          </w:rPr>
        </w:pPr>
        <w:r w:rsidRPr="001F308E">
          <w:rPr>
            <w:rFonts w:ascii="Univers 57 Condensed" w:eastAsiaTheme="minorEastAsia" w:hAnsi="Univers 57 Condensed" w:cs="Univers 57 Condensed"/>
            <w:color w:val="575756"/>
            <w:sz w:val="14"/>
            <w:szCs w:val="14"/>
          </w:rPr>
          <w:t xml:space="preserve">Framework for the </w:t>
        </w:r>
        <w:r w:rsidR="00EB128C">
          <w:rPr>
            <w:rFonts w:ascii="Univers 57 Condensed" w:eastAsiaTheme="minorEastAsia" w:hAnsi="Univers 57 Condensed" w:cs="Univers 57 Condensed"/>
            <w:color w:val="575756"/>
            <w:sz w:val="14"/>
            <w:szCs w:val="14"/>
          </w:rPr>
          <w:t>R</w:t>
        </w:r>
        <w:r w:rsidRPr="001F308E">
          <w:rPr>
            <w:rFonts w:ascii="Univers 57 Condensed" w:eastAsiaTheme="minorEastAsia" w:hAnsi="Univers 57 Condensed" w:cs="Univers 57 Condensed"/>
            <w:color w:val="575756"/>
            <w:sz w:val="14"/>
            <w:szCs w:val="14"/>
          </w:rPr>
          <w:t xml:space="preserve">evised Arab MPI     |     Proposal for a Revised Multidimensional Poverty Index for Arab Countries           </w:t>
        </w:r>
        <w:r w:rsidRPr="001F308E">
          <w:rPr>
            <w:rFonts w:ascii="Univers 57 Condensed" w:eastAsiaTheme="minorEastAsia" w:hAnsi="Univers 57 Condensed" w:cs="Univers 57 Condensed"/>
            <w:color w:val="575756"/>
            <w:sz w:val="14"/>
            <w:szCs w:val="14"/>
          </w:rPr>
          <w:fldChar w:fldCharType="begin"/>
        </w:r>
        <w:r w:rsidRPr="001F308E">
          <w:rPr>
            <w:rFonts w:ascii="Univers 57 Condensed" w:eastAsiaTheme="minorEastAsia" w:hAnsi="Univers 57 Condensed" w:cs="Univers 57 Condensed"/>
            <w:color w:val="575756"/>
            <w:sz w:val="14"/>
            <w:szCs w:val="14"/>
          </w:rPr>
          <w:instrText xml:space="preserve"> PAGE   \* MERGEFORMAT </w:instrText>
        </w:r>
        <w:r w:rsidRPr="001F308E">
          <w:rPr>
            <w:rFonts w:ascii="Univers 57 Condensed" w:eastAsiaTheme="minorEastAsia" w:hAnsi="Univers 57 Condensed" w:cs="Univers 57 Condensed"/>
            <w:color w:val="575756"/>
            <w:sz w:val="14"/>
            <w:szCs w:val="14"/>
          </w:rPr>
          <w:fldChar w:fldCharType="separate"/>
        </w:r>
        <w:r w:rsidR="001E79E2">
          <w:rPr>
            <w:rFonts w:ascii="Univers 57 Condensed" w:eastAsiaTheme="minorEastAsia" w:hAnsi="Univers 57 Condensed" w:cs="Univers 57 Condensed"/>
            <w:noProof/>
            <w:color w:val="575756"/>
            <w:sz w:val="14"/>
            <w:szCs w:val="14"/>
          </w:rPr>
          <w:t>2</w:t>
        </w:r>
        <w:r w:rsidRPr="001F308E">
          <w:rPr>
            <w:rFonts w:ascii="Univers 57 Condensed" w:eastAsiaTheme="minorEastAsia" w:hAnsi="Univers 57 Condensed" w:cs="Univers 57 Condensed"/>
            <w:color w:val="575756"/>
            <w:sz w:val="14"/>
            <w:szCs w:val="1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169184"/>
      <w:docPartObj>
        <w:docPartGallery w:val="Page Numbers (Bottom of Page)"/>
        <w:docPartUnique/>
      </w:docPartObj>
    </w:sdtPr>
    <w:sdtEndPr>
      <w:rPr>
        <w:noProof/>
      </w:rPr>
    </w:sdtEndPr>
    <w:sdtContent>
      <w:sdt>
        <w:sdtPr>
          <w:id w:val="1368103108"/>
          <w:docPartObj>
            <w:docPartGallery w:val="Page Numbers (Bottom of Page)"/>
            <w:docPartUnique/>
          </w:docPartObj>
        </w:sdtPr>
        <w:sdtEndPr>
          <w:rPr>
            <w:noProof/>
          </w:rPr>
        </w:sdtEndPr>
        <w:sdtContent>
          <w:p w14:paraId="7AF3BC8A" w14:textId="04FF8CC9" w:rsidR="005567C2" w:rsidRDefault="005567C2" w:rsidP="001F308E">
            <w:pPr>
              <w:pStyle w:val="Footer"/>
            </w:pPr>
            <w:r>
              <w:fldChar w:fldCharType="begin"/>
            </w:r>
            <w:r w:rsidRPr="00FC144E">
              <w:instrText xml:space="preserve"> PAGE   \* MERGEFORMAT </w:instrText>
            </w:r>
            <w:r>
              <w:fldChar w:fldCharType="separate"/>
            </w:r>
            <w:r w:rsidR="001E79E2">
              <w:rPr>
                <w:noProof/>
              </w:rPr>
              <w:t>4</w:t>
            </w:r>
            <w:r>
              <w:rPr>
                <w:noProof/>
              </w:rPr>
              <w:fldChar w:fldCharType="end"/>
            </w:r>
            <w:r w:rsidRPr="00D137E2">
              <w:rPr>
                <w:noProof/>
              </w:rPr>
              <w:t xml:space="preserve">           </w:t>
            </w:r>
            <w:r w:rsidRPr="001F308E">
              <w:t>Proposal for a Revised Multidimensional Poverty Index for Arab Countries</w:t>
            </w:r>
            <w:r w:rsidRPr="00D137E2">
              <w:rPr>
                <w:noProof/>
              </w:rPr>
              <w:t xml:space="preserve">     |</w:t>
            </w:r>
            <w:r w:rsidRPr="006E2739">
              <w:rPr>
                <w:noProof/>
              </w:rPr>
              <w:t xml:space="preserve">     </w:t>
            </w:r>
            <w:r w:rsidRPr="001F308E">
              <w:t xml:space="preserve">Framework for the </w:t>
            </w:r>
            <w:r w:rsidR="00EB128C">
              <w:t>R</w:t>
            </w:r>
            <w:r w:rsidRPr="001F308E">
              <w:t>evised Arab MPI</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4FF24" w14:textId="77777777" w:rsidR="002F287A" w:rsidRPr="006E5C68" w:rsidRDefault="002F287A" w:rsidP="00A8243E">
      <w:pPr>
        <w:spacing w:before="120" w:after="120"/>
        <w:rPr>
          <w:color w:val="009BD9"/>
          <w:sz w:val="18"/>
          <w:szCs w:val="18"/>
        </w:rPr>
      </w:pPr>
      <w:r w:rsidRPr="006E5C68">
        <w:rPr>
          <w:color w:val="009BD9"/>
          <w:sz w:val="18"/>
          <w:szCs w:val="18"/>
        </w:rPr>
        <w:continuationSeparator/>
      </w:r>
    </w:p>
  </w:footnote>
  <w:footnote w:type="continuationSeparator" w:id="0">
    <w:p w14:paraId="07BCDDC9" w14:textId="77777777" w:rsidR="002F287A" w:rsidRDefault="002F287A" w:rsidP="008E4D0F">
      <w:r>
        <w:continuationSeparator/>
      </w:r>
    </w:p>
  </w:footnote>
  <w:footnote w:id="1">
    <w:p w14:paraId="43DEED1C" w14:textId="2DE70C19" w:rsidR="005567C2" w:rsidRDefault="005567C2" w:rsidP="001F308E">
      <w:pPr>
        <w:pStyle w:val="FootnoteText"/>
      </w:pPr>
      <w:r w:rsidRPr="001F308E">
        <w:rPr>
          <w:vertAlign w:val="superscript"/>
        </w:rPr>
        <w:footnoteRef/>
      </w:r>
      <w:r>
        <w:tab/>
      </w:r>
      <w:r w:rsidRPr="008A0ECE">
        <w:rPr>
          <w:lang w:val="en-GB"/>
        </w:rPr>
        <w:t xml:space="preserve">Khalid Abu-Ismail, Impact of COVID-19 on income poverty in Arab countries (ESCWA, 2020). Available </w:t>
      </w:r>
      <w:r>
        <w:rPr>
          <w:lang w:val="en-GB"/>
        </w:rPr>
        <w:t>at</w:t>
      </w:r>
      <w:r w:rsidRPr="008A0ECE">
        <w:rPr>
          <w:lang w:val="en-GB"/>
        </w:rPr>
        <w:t xml:space="preserve"> </w:t>
      </w:r>
      <w:hyperlink r:id="rId1" w:history="1">
        <w:r w:rsidRPr="008A0ECE">
          <w:rPr>
            <w:lang w:val="en-GB"/>
          </w:rPr>
          <w:t>www.unescwa.org/publications/impact-covid-19-money-metric-poverty-arab-countries</w:t>
        </w:r>
      </w:hyperlink>
      <w:r>
        <w:rPr>
          <w:lang w:val="en-GB"/>
        </w:rPr>
        <w:t>.</w:t>
      </w:r>
    </w:p>
  </w:footnote>
  <w:footnote w:id="2">
    <w:p w14:paraId="0285E011" w14:textId="3635D6AD" w:rsidR="005567C2" w:rsidRPr="00022C20" w:rsidRDefault="005567C2" w:rsidP="00493C41">
      <w:pPr>
        <w:pStyle w:val="FootnoteText"/>
        <w:rPr>
          <w:rFonts w:eastAsia="Times New Roman"/>
        </w:rPr>
      </w:pPr>
      <w:r w:rsidRPr="00994380">
        <w:rPr>
          <w:vertAlign w:val="superscript"/>
          <w:lang w:val="en-GB"/>
        </w:rPr>
        <w:footnoteRef/>
      </w:r>
      <w:r>
        <w:rPr>
          <w:lang w:val="en-GB"/>
        </w:rPr>
        <w:tab/>
      </w:r>
      <w:r w:rsidRPr="008A0ECE">
        <w:rPr>
          <w:rFonts w:eastAsia="Times New Roman"/>
          <w:lang w:val="en-GB"/>
        </w:rPr>
        <w:t>World Health Organization</w:t>
      </w:r>
      <w:r>
        <w:rPr>
          <w:rFonts w:eastAsia="Times New Roman"/>
          <w:lang w:val="en-GB"/>
        </w:rPr>
        <w:t xml:space="preserve">, </w:t>
      </w:r>
      <w:r w:rsidRPr="008A0ECE">
        <w:rPr>
          <w:lang w:val="en-GB"/>
        </w:rPr>
        <w:t xml:space="preserve">Children: reducing mortality, </w:t>
      </w:r>
      <w:r>
        <w:rPr>
          <w:lang w:val="en-GB"/>
        </w:rPr>
        <w:t xml:space="preserve">19 </w:t>
      </w:r>
      <w:r w:rsidRPr="008A0ECE">
        <w:rPr>
          <w:lang w:val="en-GB"/>
        </w:rPr>
        <w:t xml:space="preserve">September </w:t>
      </w:r>
      <w:r>
        <w:rPr>
          <w:lang w:val="en-GB"/>
        </w:rPr>
        <w:t>20</w:t>
      </w:r>
      <w:r w:rsidRPr="008A0ECE">
        <w:rPr>
          <w:lang w:val="en-GB"/>
        </w:rPr>
        <w:t xml:space="preserve">19. </w:t>
      </w:r>
      <w:r w:rsidRPr="00022C20">
        <w:t xml:space="preserve">Available </w:t>
      </w:r>
      <w:r>
        <w:t>at</w:t>
      </w:r>
      <w:r w:rsidRPr="00022C20">
        <w:t xml:space="preserve"> </w:t>
      </w:r>
      <w:hyperlink r:id="rId2" w:history="1">
        <w:r w:rsidRPr="008A0ECE">
          <w:t>www.who.int/news-room/fact-sheets/detail/children-reducing-mortality</w:t>
        </w:r>
      </w:hyperlink>
      <w:r>
        <w:t>.</w:t>
      </w:r>
    </w:p>
  </w:footnote>
  <w:footnote w:id="3">
    <w:p w14:paraId="6DF9A2F5" w14:textId="7BA155BB" w:rsidR="005567C2" w:rsidRPr="008A0ECE" w:rsidRDefault="005567C2" w:rsidP="00493C41">
      <w:pPr>
        <w:pStyle w:val="FootnoteText"/>
        <w:rPr>
          <w:lang w:val="en-GB"/>
        </w:rPr>
      </w:pPr>
      <w:r w:rsidRPr="00994380">
        <w:rPr>
          <w:vertAlign w:val="superscript"/>
          <w:lang w:val="en-GB"/>
        </w:rPr>
        <w:footnoteRef/>
      </w:r>
      <w:r>
        <w:rPr>
          <w:lang w:val="en-GB"/>
        </w:rPr>
        <w:tab/>
        <w:t>UNICEF,</w:t>
      </w:r>
      <w:r w:rsidRPr="008A0ECE">
        <w:rPr>
          <w:lang w:val="en-GB"/>
        </w:rPr>
        <w:t xml:space="preserve"> Levels and Trends in Child Mortality Report 2019.</w:t>
      </w:r>
    </w:p>
  </w:footnote>
  <w:footnote w:id="4">
    <w:p w14:paraId="320E2D7E" w14:textId="624C5979" w:rsidR="005567C2" w:rsidRPr="008A0ECE" w:rsidRDefault="005567C2" w:rsidP="00493C41">
      <w:pPr>
        <w:pStyle w:val="FootnoteText"/>
        <w:rPr>
          <w:lang w:val="en-GB"/>
        </w:rPr>
      </w:pPr>
      <w:r w:rsidRPr="00994380">
        <w:rPr>
          <w:vertAlign w:val="superscript"/>
          <w:lang w:val="en-GB"/>
        </w:rPr>
        <w:footnoteRef/>
      </w:r>
      <w:r>
        <w:rPr>
          <w:lang w:val="en-GB"/>
        </w:rPr>
        <w:tab/>
        <w:t xml:space="preserve">Anne </w:t>
      </w:r>
      <w:r w:rsidRPr="008A0ECE">
        <w:rPr>
          <w:shd w:val="clear" w:color="auto" w:fill="FFFFFF"/>
          <w:lang w:val="en-GB"/>
        </w:rPr>
        <w:t>Case and Christina Paxson</w:t>
      </w:r>
      <w:r>
        <w:rPr>
          <w:shd w:val="clear" w:color="auto" w:fill="FFFFFF"/>
          <w:lang w:val="en-GB"/>
        </w:rPr>
        <w:t xml:space="preserve">, </w:t>
      </w:r>
      <w:r w:rsidRPr="008A0ECE">
        <w:rPr>
          <w:shd w:val="clear" w:color="auto" w:fill="FFFFFF"/>
          <w:lang w:val="en-GB"/>
        </w:rPr>
        <w:t>Children</w:t>
      </w:r>
      <w:r>
        <w:rPr>
          <w:shd w:val="clear" w:color="auto" w:fill="FFFFFF"/>
          <w:lang w:val="en-GB"/>
        </w:rPr>
        <w:t>’</w:t>
      </w:r>
      <w:r w:rsidRPr="008A0ECE">
        <w:rPr>
          <w:shd w:val="clear" w:color="auto" w:fill="FFFFFF"/>
          <w:lang w:val="en-GB"/>
        </w:rPr>
        <w:t xml:space="preserve">s </w:t>
      </w:r>
      <w:r w:rsidRPr="007D37DD">
        <w:rPr>
          <w:shd w:val="clear" w:color="auto" w:fill="FFFFFF"/>
          <w:lang w:val="en-GB"/>
        </w:rPr>
        <w:t>health and social mobility</w:t>
      </w:r>
      <w:r>
        <w:rPr>
          <w:shd w:val="clear" w:color="auto" w:fill="FFFFFF"/>
          <w:lang w:val="en-GB"/>
        </w:rPr>
        <w:t>,</w:t>
      </w:r>
      <w:r w:rsidRPr="008A0ECE">
        <w:rPr>
          <w:shd w:val="clear" w:color="auto" w:fill="FFFFFF"/>
          <w:lang w:val="en-GB"/>
        </w:rPr>
        <w:t> </w:t>
      </w:r>
      <w:r w:rsidRPr="008A0ECE">
        <w:rPr>
          <w:i/>
          <w:iCs/>
          <w:shd w:val="clear" w:color="auto" w:fill="FFFFFF"/>
          <w:lang w:val="en-GB"/>
        </w:rPr>
        <w:t>The Future of Children</w:t>
      </w:r>
      <w:r>
        <w:rPr>
          <w:i/>
          <w:iCs/>
          <w:shd w:val="clear" w:color="auto" w:fill="FFFFFF"/>
          <w:lang w:val="en-GB"/>
        </w:rPr>
        <w:t>,</w:t>
      </w:r>
      <w:r w:rsidRPr="008A0ECE">
        <w:rPr>
          <w:shd w:val="clear" w:color="auto" w:fill="FFFFFF"/>
          <w:lang w:val="en-GB"/>
        </w:rPr>
        <w:t> </w:t>
      </w:r>
      <w:r>
        <w:rPr>
          <w:shd w:val="clear" w:color="auto" w:fill="FFFFFF"/>
          <w:lang w:val="en-GB"/>
        </w:rPr>
        <w:t xml:space="preserve">vol. </w:t>
      </w:r>
      <w:r w:rsidRPr="008A0ECE">
        <w:rPr>
          <w:shd w:val="clear" w:color="auto" w:fill="FFFFFF"/>
          <w:lang w:val="en-GB"/>
        </w:rPr>
        <w:t xml:space="preserve">16, </w:t>
      </w:r>
      <w:r>
        <w:rPr>
          <w:shd w:val="clear" w:color="auto" w:fill="FFFFFF"/>
          <w:lang w:val="en-GB"/>
        </w:rPr>
        <w:t>N</w:t>
      </w:r>
      <w:r w:rsidRPr="008A0ECE">
        <w:rPr>
          <w:shd w:val="clear" w:color="auto" w:fill="FFFFFF"/>
          <w:lang w:val="en-GB"/>
        </w:rPr>
        <w:t>o. 2 (2006)</w:t>
      </w:r>
      <w:r>
        <w:rPr>
          <w:shd w:val="clear" w:color="auto" w:fill="FFFFFF"/>
          <w:lang w:val="en-GB"/>
        </w:rPr>
        <w:t>, pp.</w:t>
      </w:r>
      <w:r w:rsidRPr="008A0ECE">
        <w:rPr>
          <w:shd w:val="clear" w:color="auto" w:fill="FFFFFF"/>
          <w:lang w:val="en-GB"/>
        </w:rPr>
        <w:t xml:space="preserve"> 151-</w:t>
      </w:r>
      <w:r>
        <w:rPr>
          <w:shd w:val="clear" w:color="auto" w:fill="FFFFFF"/>
          <w:lang w:val="en-GB"/>
        </w:rPr>
        <w:t>1</w:t>
      </w:r>
      <w:r w:rsidRPr="008A0ECE">
        <w:rPr>
          <w:shd w:val="clear" w:color="auto" w:fill="FFFFFF"/>
          <w:lang w:val="en-GB"/>
        </w:rPr>
        <w:t>73.</w:t>
      </w:r>
    </w:p>
  </w:footnote>
  <w:footnote w:id="5">
    <w:p w14:paraId="6927C708" w14:textId="366AA2C7" w:rsidR="005567C2" w:rsidRPr="00994380" w:rsidRDefault="005567C2" w:rsidP="00493C41">
      <w:pPr>
        <w:pStyle w:val="FootnoteText"/>
        <w:rPr>
          <w:rFonts w:eastAsia="Times New Roman"/>
          <w:lang w:val="en-GB"/>
        </w:rPr>
      </w:pPr>
      <w:r w:rsidRPr="00994380">
        <w:rPr>
          <w:vertAlign w:val="superscript"/>
          <w:lang w:val="en-GB"/>
        </w:rPr>
        <w:footnoteRef/>
      </w:r>
      <w:r>
        <w:rPr>
          <w:lang w:val="en-GB"/>
        </w:rPr>
        <w:tab/>
      </w:r>
      <w:r w:rsidRPr="00E71656">
        <w:t xml:space="preserve">WHO, Adolescent pregnancy fact sheets, 31 January 2020. Available </w:t>
      </w:r>
      <w:r>
        <w:rPr>
          <w:color w:val="000000" w:themeColor="text1"/>
          <w:lang w:val="en-GB"/>
        </w:rPr>
        <w:t>at</w:t>
      </w:r>
      <w:r w:rsidRPr="008A0ECE">
        <w:rPr>
          <w:color w:val="000000" w:themeColor="text1"/>
          <w:lang w:val="en-GB"/>
        </w:rPr>
        <w:t xml:space="preserve"> </w:t>
      </w:r>
      <w:hyperlink r:id="rId3" w:history="1">
        <w:r w:rsidRPr="00994380">
          <w:rPr>
            <w:rFonts w:eastAsia="Times New Roman"/>
            <w:lang w:val="en-GB"/>
          </w:rPr>
          <w:t>https://www.who.int/news-room/fact-sheets/detail/adolescent-pregnancy</w:t>
        </w:r>
      </w:hyperlink>
      <w:r w:rsidRPr="00994380">
        <w:rPr>
          <w:rFonts w:eastAsia="Times New Roman"/>
          <w:lang w:val="en-GB"/>
        </w:rPr>
        <w:t>.</w:t>
      </w:r>
    </w:p>
  </w:footnote>
  <w:footnote w:id="6">
    <w:p w14:paraId="360B5AE5" w14:textId="6922BB3C" w:rsidR="005567C2" w:rsidRPr="00E71656" w:rsidRDefault="005567C2" w:rsidP="00493C41">
      <w:pPr>
        <w:pStyle w:val="FootnoteText"/>
      </w:pPr>
      <w:r w:rsidRPr="00994380">
        <w:rPr>
          <w:vertAlign w:val="superscript"/>
          <w:lang w:val="en-GB"/>
        </w:rPr>
        <w:footnoteRef/>
      </w:r>
      <w:r w:rsidRPr="00E71656">
        <w:tab/>
        <w:t>Ibid.</w:t>
      </w:r>
    </w:p>
  </w:footnote>
  <w:footnote w:id="7">
    <w:p w14:paraId="7F05EC16" w14:textId="698DDC21" w:rsidR="005567C2" w:rsidRPr="00493C41" w:rsidRDefault="005567C2" w:rsidP="00493C41">
      <w:pPr>
        <w:pStyle w:val="FootnoteText"/>
      </w:pPr>
      <w:r w:rsidRPr="00163DF8">
        <w:rPr>
          <w:vertAlign w:val="superscript"/>
        </w:rPr>
        <w:footnoteRef/>
      </w:r>
      <w:r w:rsidRPr="00493C41">
        <w:tab/>
        <w:t>United Nations Educational, Scientific and Cultural Organization (UNESCO), Opportunities lost: The impact of grade repetition and early school leaving, 2012.</w:t>
      </w:r>
    </w:p>
  </w:footnote>
  <w:footnote w:id="8">
    <w:p w14:paraId="79CAE9EA" w14:textId="1F092810" w:rsidR="005567C2" w:rsidRPr="00493C41" w:rsidRDefault="005567C2" w:rsidP="00493C41">
      <w:pPr>
        <w:pStyle w:val="FootnoteText"/>
      </w:pPr>
      <w:r w:rsidRPr="00163DF8">
        <w:rPr>
          <w:vertAlign w:val="superscript"/>
        </w:rPr>
        <w:footnoteRef/>
      </w:r>
      <w:r w:rsidRPr="00493C41">
        <w:tab/>
        <w:t>For instance, safely managed drinking water would require data on accessibility (e.g. travel time, if not piped into dwelling), share of time when the water source is available, quality of water (absence of faecal indicator bacteria in a 100 mL sample, such as Escherichia coli). The data on the latter two elements are not available in the majority of surveys. However, several surveys do provide data that could be used to measure accessibility.</w:t>
      </w:r>
    </w:p>
  </w:footnote>
  <w:footnote w:id="9">
    <w:p w14:paraId="49739308" w14:textId="4F7312A7" w:rsidR="005567C2" w:rsidRDefault="005567C2" w:rsidP="0098527C">
      <w:pPr>
        <w:pStyle w:val="FootnoteText"/>
      </w:pPr>
      <w:r>
        <w:rPr>
          <w:rStyle w:val="FootnoteReference"/>
        </w:rPr>
        <w:footnoteRef/>
      </w:r>
      <w:r w:rsidR="00EB128C">
        <w:tab/>
      </w:r>
      <w:r w:rsidRPr="00EB128C">
        <w:rPr>
          <w:lang w:val="en-GB"/>
        </w:rPr>
        <w:t>Advanced</w:t>
      </w:r>
      <w:r>
        <w:t xml:space="preserve"> robustness techniques are being applied to further test its statistical robustness. Results will be presented in a forthcoming technical paper.</w:t>
      </w:r>
    </w:p>
  </w:footnote>
  <w:footnote w:id="10">
    <w:p w14:paraId="063CC325" w14:textId="07E3B216" w:rsidR="005567C2" w:rsidRPr="008A0ECE" w:rsidRDefault="005567C2" w:rsidP="001F308E">
      <w:pPr>
        <w:pStyle w:val="FootnoteText"/>
        <w:rPr>
          <w:lang w:val="en-GB"/>
        </w:rPr>
      </w:pPr>
      <w:r w:rsidRPr="00994380">
        <w:rPr>
          <w:vertAlign w:val="superscript"/>
          <w:lang w:val="en-GB"/>
        </w:rPr>
        <w:footnoteRef/>
      </w:r>
      <w:r>
        <w:rPr>
          <w:lang w:val="en-GB"/>
        </w:rPr>
        <w:tab/>
      </w:r>
      <w:r w:rsidRPr="008A0ECE">
        <w:rPr>
          <w:lang w:val="en-GB"/>
        </w:rPr>
        <w:t xml:space="preserve">For detailed explanation on Alkire-Foster methodology See </w:t>
      </w:r>
      <w:r w:rsidRPr="008A0ECE">
        <w:rPr>
          <w:shd w:val="clear" w:color="auto" w:fill="FFFFFF"/>
          <w:lang w:val="en-GB"/>
        </w:rPr>
        <w:t>Alkire, S., Foster, J. E., Seth, S., Santos, M. E., Roche, J. M., and Ballon, P. (2015).</w:t>
      </w:r>
      <w:r>
        <w:rPr>
          <w:shd w:val="clear" w:color="auto" w:fill="FFFFFF"/>
          <w:lang w:val="en-GB"/>
        </w:rPr>
        <w:t xml:space="preserve"> </w:t>
      </w:r>
      <w:r w:rsidRPr="008A0ECE">
        <w:rPr>
          <w:shd w:val="clear" w:color="auto" w:fill="FFFFFF"/>
          <w:lang w:val="en-GB"/>
        </w:rPr>
        <w:t>Multidimensional Poverty Measurement and Analysis, Oxford: Oxford University Press, ch.5.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3676B" w14:textId="77777777" w:rsidR="000D47C9" w:rsidRDefault="000D47C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D721" w14:textId="10C75BA7" w:rsidR="005567C2" w:rsidRDefault="005567C2" w:rsidP="005567C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2CD01" w14:textId="77777777" w:rsidR="000D47C9" w:rsidRDefault="000D47C9" w:rsidP="005567C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E252" w14:textId="1C014283" w:rsidR="005567C2" w:rsidRDefault="00EB128C" w:rsidP="00BC1D22">
    <w:pPr>
      <w:pStyle w:val="Header"/>
    </w:pPr>
    <w:r>
      <w:rPr>
        <w:noProof/>
      </w:rPr>
      <mc:AlternateContent>
        <mc:Choice Requires="wps">
          <w:drawing>
            <wp:anchor distT="0" distB="0" distL="114300" distR="114300" simplePos="0" relativeHeight="251673600" behindDoc="0" locked="0" layoutInCell="1" allowOverlap="1" wp14:anchorId="7761598D" wp14:editId="321FD90E">
              <wp:simplePos x="0" y="0"/>
              <wp:positionH relativeFrom="column">
                <wp:posOffset>-1235034</wp:posOffset>
              </wp:positionH>
              <wp:positionV relativeFrom="paragraph">
                <wp:posOffset>-998162</wp:posOffset>
              </wp:positionV>
              <wp:extent cx="8387715" cy="1067244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7715" cy="10672445"/>
                      </a:xfrm>
                      <a:prstGeom prst="rect">
                        <a:avLst/>
                      </a:prstGeom>
                      <a:solidFill>
                        <a:srgbClr val="C9F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7F2BA7D7" id="Rectangle 23" o:spid="_x0000_s1026" style="position:absolute;margin-left:-97.25pt;margin-top:-78.6pt;width:660.45pt;height:840.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" fillcolor="#c9f0ff" stroked="f" strokeweight="1p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374C" w14:textId="6A46C649" w:rsidR="005567C2" w:rsidRDefault="005567C2" w:rsidP="00BC1D2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C7E1" w14:textId="2DF618C1" w:rsidR="005567C2" w:rsidRDefault="005567C2" w:rsidP="00BC1D22">
    <w:pPr>
      <w:pStyle w:val="Header"/>
    </w:pPr>
    <w:r>
      <w:rPr>
        <w:noProof/>
      </w:rPr>
      <mc:AlternateContent>
        <mc:Choice Requires="wps">
          <w:drawing>
            <wp:anchor distT="0" distB="0" distL="114300" distR="114300" simplePos="0" relativeHeight="251671552" behindDoc="0" locked="0" layoutInCell="1" allowOverlap="1" wp14:anchorId="17107E40" wp14:editId="4AC93483">
              <wp:simplePos x="0" y="0"/>
              <wp:positionH relativeFrom="column">
                <wp:posOffset>-1234621</wp:posOffset>
              </wp:positionH>
              <wp:positionV relativeFrom="paragraph">
                <wp:posOffset>-998121</wp:posOffset>
              </wp:positionV>
              <wp:extent cx="8387715" cy="1067244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7715" cy="10672445"/>
                      </a:xfrm>
                      <a:prstGeom prst="rect">
                        <a:avLst/>
                      </a:prstGeom>
                      <a:solidFill>
                        <a:srgbClr val="C9F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FEA7863" id="Rectangle 25" o:spid="_x0000_s1026" style="position:absolute;margin-left:-97.2pt;margin-top:-78.6pt;width:660.45pt;height:840.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" fillcolor="#c9f0ff" stroked="f" strokeweight="1p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A465" w14:textId="77777777" w:rsidR="005567C2" w:rsidRDefault="005567C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FDF8A" w14:textId="77777777" w:rsidR="005567C2" w:rsidRDefault="005567C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E1A8" w14:textId="77777777" w:rsidR="005567C2" w:rsidRDefault="005567C2" w:rsidP="00BC1D2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75381" w14:textId="77777777" w:rsidR="005567C2" w:rsidRDefault="005567C2" w:rsidP="00BC1D2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598B" w14:textId="77777777" w:rsidR="000D47C9" w:rsidRDefault="000D47C9" w:rsidP="00BC1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3E15" w14:textId="6EF001DB" w:rsidR="005567C2" w:rsidRDefault="005567C2">
    <w:r>
      <w:rPr>
        <w:noProof/>
      </w:rPr>
      <mc:AlternateContent>
        <mc:Choice Requires="wps">
          <w:drawing>
            <wp:anchor distT="0" distB="0" distL="114300" distR="114300" simplePos="0" relativeHeight="251663360" behindDoc="0" locked="0" layoutInCell="1" allowOverlap="1" wp14:anchorId="08842C84" wp14:editId="6B016A1E">
              <wp:simplePos x="0" y="0"/>
              <wp:positionH relativeFrom="column">
                <wp:posOffset>-1200150</wp:posOffset>
              </wp:positionH>
              <wp:positionV relativeFrom="paragraph">
                <wp:posOffset>-1003523</wp:posOffset>
              </wp:positionV>
              <wp:extent cx="8387715" cy="10672445"/>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7715" cy="10672445"/>
                      </a:xfrm>
                      <a:prstGeom prst="rect">
                        <a:avLst/>
                      </a:prstGeom>
                      <a:solidFill>
                        <a:srgbClr val="C9F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85593D2" id="Rectangle 66" o:spid="_x0000_s1026" style="position:absolute;margin-left:-94.5pt;margin-top:-79pt;width:660.45pt;height:84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" fillcolor="#c9f0ff"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0D0EE" w14:textId="3E1C9D35" w:rsidR="005567C2" w:rsidRPr="000D47C9" w:rsidRDefault="005567C2" w:rsidP="000D4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CA9A" w14:textId="195488C1" w:rsidR="005567C2" w:rsidRDefault="005567C2">
    <w:r>
      <w:rPr>
        <w:noProof/>
      </w:rPr>
      <mc:AlternateContent>
        <mc:Choice Requires="wps">
          <w:drawing>
            <wp:anchor distT="0" distB="0" distL="114300" distR="114300" simplePos="0" relativeHeight="251665408" behindDoc="0" locked="0" layoutInCell="1" allowOverlap="1" wp14:anchorId="5B0F1334" wp14:editId="6132D191">
              <wp:simplePos x="0" y="0"/>
              <wp:positionH relativeFrom="column">
                <wp:posOffset>-1352550</wp:posOffset>
              </wp:positionH>
              <wp:positionV relativeFrom="paragraph">
                <wp:posOffset>-1048385</wp:posOffset>
              </wp:positionV>
              <wp:extent cx="8387715" cy="1067244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7715" cy="10672445"/>
                      </a:xfrm>
                      <a:prstGeom prst="rect">
                        <a:avLst/>
                      </a:prstGeom>
                      <a:solidFill>
                        <a:srgbClr val="C9F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262D4DA5" id="Rectangle 14" o:spid="_x0000_s1026" style="position:absolute;margin-left:-106.5pt;margin-top:-82.55pt;width:660.45pt;height:840.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" fillcolor="#c9f0ff" stroked="f" strokeweight="1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4E71" w14:textId="77777777" w:rsidR="005567C2" w:rsidRPr="000D47C9" w:rsidRDefault="005567C2" w:rsidP="000D47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6623" w14:textId="77777777" w:rsidR="000D47C9" w:rsidRDefault="000D47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F9DE" w14:textId="77777777" w:rsidR="000D47C9" w:rsidRDefault="000D47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A5CB" w14:textId="77777777" w:rsidR="005567C2" w:rsidRDefault="005567C2" w:rsidP="005567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043B5" w14:textId="1E424E59" w:rsidR="005567C2" w:rsidRDefault="005567C2">
    <w:r>
      <w:rPr>
        <w:noProof/>
      </w:rPr>
      <mc:AlternateContent>
        <mc:Choice Requires="wps">
          <w:drawing>
            <wp:anchor distT="0" distB="0" distL="114300" distR="114300" simplePos="0" relativeHeight="251667456" behindDoc="0" locked="0" layoutInCell="1" allowOverlap="1" wp14:anchorId="70C46CC5" wp14:editId="5844C47D">
              <wp:simplePos x="0" y="0"/>
              <wp:positionH relativeFrom="column">
                <wp:posOffset>-1314854</wp:posOffset>
              </wp:positionH>
              <wp:positionV relativeFrom="paragraph">
                <wp:posOffset>-1000793</wp:posOffset>
              </wp:positionV>
              <wp:extent cx="8387715" cy="1067244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7715" cy="10672445"/>
                      </a:xfrm>
                      <a:prstGeom prst="rect">
                        <a:avLst/>
                      </a:prstGeom>
                      <a:solidFill>
                        <a:srgbClr val="C9F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0CB7820" id="Rectangle 20" o:spid="_x0000_s1026" style="position:absolute;margin-left:-103.55pt;margin-top:-78.8pt;width:660.45pt;height:840.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" fillcolor="#c9f0ff"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CDD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5606B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164F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2AD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4008F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1649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644042"/>
    <w:lvl w:ilvl="0">
      <w:start w:val="1"/>
      <w:numFmt w:val="bullet"/>
      <w:pStyle w:val="ListBullet3"/>
      <w:lvlText w:val=""/>
      <w:lvlJc w:val="left"/>
      <w:pPr>
        <w:ind w:left="1080" w:hanging="360"/>
      </w:pPr>
      <w:rPr>
        <w:rFonts w:ascii="Symbol" w:hAnsi="Symbol" w:cs="Symbol" w:hint="default"/>
        <w:caps w:val="0"/>
        <w:strike w:val="0"/>
        <w:dstrike w:val="0"/>
        <w:vanish w:val="0"/>
        <w:color w:val="575756"/>
        <w:spacing w:val="0"/>
        <w:w w:val="100"/>
        <w:kern w:val="0"/>
        <w:position w:val="0"/>
        <w:sz w:val="14"/>
        <w:szCs w:val="14"/>
        <w:vertAlign w:val="baseline"/>
      </w:rPr>
    </w:lvl>
  </w:abstractNum>
  <w:abstractNum w:abstractNumId="7" w15:restartNumberingAfterBreak="0">
    <w:nsid w:val="FFFFFF83"/>
    <w:multiLevelType w:val="singleLevel"/>
    <w:tmpl w:val="EFF644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F228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5C7EB8"/>
    <w:lvl w:ilvl="0">
      <w:start w:val="1"/>
      <w:numFmt w:val="bullet"/>
      <w:pStyle w:val="ListBullet"/>
      <w:lvlText w:val=""/>
      <w:lvlJc w:val="left"/>
      <w:pPr>
        <w:ind w:left="360" w:hanging="360"/>
      </w:pPr>
      <w:rPr>
        <w:rFonts w:ascii="Symbol" w:hAnsi="Symbol" w:cs="Symbol" w:hint="default"/>
        <w:spacing w:val="0"/>
        <w:w w:val="100"/>
        <w:kern w:val="0"/>
        <w:position w:val="0"/>
        <w:sz w:val="20"/>
        <w:szCs w:val="20"/>
      </w:rPr>
    </w:lvl>
  </w:abstractNum>
  <w:abstractNum w:abstractNumId="10" w15:restartNumberingAfterBreak="0">
    <w:nsid w:val="005F68FB"/>
    <w:multiLevelType w:val="hybridMultilevel"/>
    <w:tmpl w:val="21E80224"/>
    <w:lvl w:ilvl="0" w:tplc="DFCE6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F072B"/>
    <w:multiLevelType w:val="hybridMultilevel"/>
    <w:tmpl w:val="7E62D52A"/>
    <w:lvl w:ilvl="0" w:tplc="A5EA913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893E42"/>
    <w:multiLevelType w:val="hybridMultilevel"/>
    <w:tmpl w:val="F0E2A31E"/>
    <w:lvl w:ilvl="0" w:tplc="02EEE6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E11B4"/>
    <w:multiLevelType w:val="hybridMultilevel"/>
    <w:tmpl w:val="0FBAAB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123711"/>
    <w:multiLevelType w:val="hybridMultilevel"/>
    <w:tmpl w:val="92D4499E"/>
    <w:lvl w:ilvl="0" w:tplc="8BC47776">
      <w:start w:val="1"/>
      <w:numFmt w:val="upperRoman"/>
      <w:lvlText w:val="%1."/>
      <w:lvlJc w:val="left"/>
      <w:pPr>
        <w:ind w:left="720"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167D2"/>
    <w:multiLevelType w:val="hybridMultilevel"/>
    <w:tmpl w:val="9B64CA12"/>
    <w:lvl w:ilvl="0" w:tplc="C71AC718">
      <w:start w:val="1"/>
      <w:numFmt w:val="upperRoman"/>
      <w:lvlText w:val="%1."/>
      <w:lvlJc w:val="right"/>
      <w:pPr>
        <w:ind w:left="360" w:hanging="360"/>
      </w:pPr>
      <w:rPr>
        <w:color w:val="2E74B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2A4873"/>
    <w:multiLevelType w:val="hybridMultilevel"/>
    <w:tmpl w:val="86063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62019"/>
    <w:multiLevelType w:val="hybridMultilevel"/>
    <w:tmpl w:val="BE52FB0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C26A5"/>
    <w:multiLevelType w:val="hybridMultilevel"/>
    <w:tmpl w:val="EDD6B358"/>
    <w:lvl w:ilvl="0" w:tplc="D62E4AF8">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703DC"/>
    <w:multiLevelType w:val="hybridMultilevel"/>
    <w:tmpl w:val="71FE7860"/>
    <w:lvl w:ilvl="0" w:tplc="8D928712">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3612D0"/>
    <w:multiLevelType w:val="hybridMultilevel"/>
    <w:tmpl w:val="F2321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3DD35D2"/>
    <w:multiLevelType w:val="hybridMultilevel"/>
    <w:tmpl w:val="097ADBFC"/>
    <w:lvl w:ilvl="0" w:tplc="FD72A63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6"/>
  </w:num>
  <w:num w:numId="3">
    <w:abstractNumId w:val="20"/>
  </w:num>
  <w:num w:numId="4">
    <w:abstractNumId w:val="12"/>
  </w:num>
  <w:num w:numId="5">
    <w:abstractNumId w:val="21"/>
  </w:num>
  <w:num w:numId="6">
    <w:abstractNumId w:val="11"/>
  </w:num>
  <w:num w:numId="7">
    <w:abstractNumId w:val="13"/>
  </w:num>
  <w:num w:numId="8">
    <w:abstractNumId w:val="10"/>
  </w:num>
  <w:num w:numId="9">
    <w:abstractNumId w:val="17"/>
  </w:num>
  <w:num w:numId="10">
    <w:abstractNumId w:val="14"/>
  </w:num>
  <w:num w:numId="11">
    <w:abstractNumId w:val="7"/>
  </w:num>
  <w:num w:numId="12">
    <w:abstractNumId w:val="18"/>
  </w:num>
  <w:num w:numId="13">
    <w:abstractNumId w:val="9"/>
  </w:num>
  <w:num w:numId="14">
    <w:abstractNumId w:val="9"/>
  </w:num>
  <w:num w:numId="15">
    <w:abstractNumId w:val="19"/>
  </w:num>
  <w:num w:numId="16">
    <w:abstractNumId w:val="6"/>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4A"/>
    <w:rsid w:val="00000ED5"/>
    <w:rsid w:val="00004B30"/>
    <w:rsid w:val="00005969"/>
    <w:rsid w:val="00006583"/>
    <w:rsid w:val="000069D7"/>
    <w:rsid w:val="0001335A"/>
    <w:rsid w:val="00022C20"/>
    <w:rsid w:val="00026194"/>
    <w:rsid w:val="000261C0"/>
    <w:rsid w:val="00026592"/>
    <w:rsid w:val="000320A7"/>
    <w:rsid w:val="00032907"/>
    <w:rsid w:val="00035474"/>
    <w:rsid w:val="00035729"/>
    <w:rsid w:val="0004270A"/>
    <w:rsid w:val="0004721D"/>
    <w:rsid w:val="00051C54"/>
    <w:rsid w:val="000614E8"/>
    <w:rsid w:val="00065BC4"/>
    <w:rsid w:val="000759FF"/>
    <w:rsid w:val="00093D66"/>
    <w:rsid w:val="000949B2"/>
    <w:rsid w:val="000A7162"/>
    <w:rsid w:val="000B0B0E"/>
    <w:rsid w:val="000B1663"/>
    <w:rsid w:val="000B2411"/>
    <w:rsid w:val="000B2A2D"/>
    <w:rsid w:val="000B6FFD"/>
    <w:rsid w:val="000C0455"/>
    <w:rsid w:val="000C3C91"/>
    <w:rsid w:val="000C7AFD"/>
    <w:rsid w:val="000D47C9"/>
    <w:rsid w:val="000D7758"/>
    <w:rsid w:val="000E3FAD"/>
    <w:rsid w:val="000F1B64"/>
    <w:rsid w:val="000F77CD"/>
    <w:rsid w:val="00101E6C"/>
    <w:rsid w:val="001037FA"/>
    <w:rsid w:val="00114113"/>
    <w:rsid w:val="00114299"/>
    <w:rsid w:val="001155AE"/>
    <w:rsid w:val="00116CE8"/>
    <w:rsid w:val="00117086"/>
    <w:rsid w:val="0013068D"/>
    <w:rsid w:val="00134325"/>
    <w:rsid w:val="001436E2"/>
    <w:rsid w:val="001440AB"/>
    <w:rsid w:val="00160C9A"/>
    <w:rsid w:val="001612B9"/>
    <w:rsid w:val="00162DBB"/>
    <w:rsid w:val="00163DF8"/>
    <w:rsid w:val="001662DA"/>
    <w:rsid w:val="00173B32"/>
    <w:rsid w:val="001756C0"/>
    <w:rsid w:val="00184BA3"/>
    <w:rsid w:val="001853FA"/>
    <w:rsid w:val="00185ED8"/>
    <w:rsid w:val="00186AC4"/>
    <w:rsid w:val="0019207D"/>
    <w:rsid w:val="00194D81"/>
    <w:rsid w:val="001A7DC6"/>
    <w:rsid w:val="001B59B7"/>
    <w:rsid w:val="001B61F9"/>
    <w:rsid w:val="001C043C"/>
    <w:rsid w:val="001C48AB"/>
    <w:rsid w:val="001C4E00"/>
    <w:rsid w:val="001C5960"/>
    <w:rsid w:val="001D0108"/>
    <w:rsid w:val="001D01A3"/>
    <w:rsid w:val="001D189D"/>
    <w:rsid w:val="001D2294"/>
    <w:rsid w:val="001D457A"/>
    <w:rsid w:val="001E21BC"/>
    <w:rsid w:val="001E3E2D"/>
    <w:rsid w:val="001E5825"/>
    <w:rsid w:val="001E79E2"/>
    <w:rsid w:val="001F13A5"/>
    <w:rsid w:val="001F308E"/>
    <w:rsid w:val="001F4689"/>
    <w:rsid w:val="001F7BE9"/>
    <w:rsid w:val="00204C86"/>
    <w:rsid w:val="00204DCB"/>
    <w:rsid w:val="00213FF0"/>
    <w:rsid w:val="00214742"/>
    <w:rsid w:val="00217B9B"/>
    <w:rsid w:val="0022794F"/>
    <w:rsid w:val="00233E1E"/>
    <w:rsid w:val="00234FC3"/>
    <w:rsid w:val="00241068"/>
    <w:rsid w:val="00242A74"/>
    <w:rsid w:val="00245E86"/>
    <w:rsid w:val="00253235"/>
    <w:rsid w:val="002536BB"/>
    <w:rsid w:val="00253F2D"/>
    <w:rsid w:val="00254FF4"/>
    <w:rsid w:val="00256A0A"/>
    <w:rsid w:val="00262D06"/>
    <w:rsid w:val="00264398"/>
    <w:rsid w:val="00266508"/>
    <w:rsid w:val="00266EA0"/>
    <w:rsid w:val="002678A7"/>
    <w:rsid w:val="002702EB"/>
    <w:rsid w:val="00273CD3"/>
    <w:rsid w:val="00273EE1"/>
    <w:rsid w:val="00282177"/>
    <w:rsid w:val="0028255B"/>
    <w:rsid w:val="002A0B40"/>
    <w:rsid w:val="002A18F0"/>
    <w:rsid w:val="002A431D"/>
    <w:rsid w:val="002A7507"/>
    <w:rsid w:val="002B137B"/>
    <w:rsid w:val="002B4C84"/>
    <w:rsid w:val="002C35CF"/>
    <w:rsid w:val="002C3AF3"/>
    <w:rsid w:val="002C6FFC"/>
    <w:rsid w:val="002C7DCB"/>
    <w:rsid w:val="002D0C17"/>
    <w:rsid w:val="002D2C08"/>
    <w:rsid w:val="002D2DEF"/>
    <w:rsid w:val="002E2D8A"/>
    <w:rsid w:val="002E32E5"/>
    <w:rsid w:val="002E33E6"/>
    <w:rsid w:val="002E3539"/>
    <w:rsid w:val="002E5DDC"/>
    <w:rsid w:val="002E65BE"/>
    <w:rsid w:val="002F0FA8"/>
    <w:rsid w:val="002F287A"/>
    <w:rsid w:val="002F7D2E"/>
    <w:rsid w:val="00300B2D"/>
    <w:rsid w:val="00301230"/>
    <w:rsid w:val="00310573"/>
    <w:rsid w:val="00310E4B"/>
    <w:rsid w:val="0031191B"/>
    <w:rsid w:val="0032241B"/>
    <w:rsid w:val="00324B21"/>
    <w:rsid w:val="0032593D"/>
    <w:rsid w:val="0032621F"/>
    <w:rsid w:val="00330BA6"/>
    <w:rsid w:val="003333B6"/>
    <w:rsid w:val="00337E32"/>
    <w:rsid w:val="00340F58"/>
    <w:rsid w:val="003411A2"/>
    <w:rsid w:val="00341E2F"/>
    <w:rsid w:val="003605B0"/>
    <w:rsid w:val="00364FC2"/>
    <w:rsid w:val="00374D2F"/>
    <w:rsid w:val="003918E4"/>
    <w:rsid w:val="0039710B"/>
    <w:rsid w:val="003A1EC4"/>
    <w:rsid w:val="003A1F32"/>
    <w:rsid w:val="003A3ADD"/>
    <w:rsid w:val="003A4859"/>
    <w:rsid w:val="003A7DCC"/>
    <w:rsid w:val="003C0B8B"/>
    <w:rsid w:val="003E0300"/>
    <w:rsid w:val="003E4184"/>
    <w:rsid w:val="003E4D54"/>
    <w:rsid w:val="003F085A"/>
    <w:rsid w:val="003F39D3"/>
    <w:rsid w:val="003F561A"/>
    <w:rsid w:val="003F6F0E"/>
    <w:rsid w:val="003F7247"/>
    <w:rsid w:val="00400901"/>
    <w:rsid w:val="00402C03"/>
    <w:rsid w:val="00402E53"/>
    <w:rsid w:val="004079E0"/>
    <w:rsid w:val="00412009"/>
    <w:rsid w:val="004137A3"/>
    <w:rsid w:val="00415E41"/>
    <w:rsid w:val="004162D2"/>
    <w:rsid w:val="00420F43"/>
    <w:rsid w:val="00421130"/>
    <w:rsid w:val="0042725B"/>
    <w:rsid w:val="004403C9"/>
    <w:rsid w:val="00442450"/>
    <w:rsid w:val="00444B9B"/>
    <w:rsid w:val="004469B2"/>
    <w:rsid w:val="00446AD1"/>
    <w:rsid w:val="00453E86"/>
    <w:rsid w:val="00462EA0"/>
    <w:rsid w:val="00472790"/>
    <w:rsid w:val="00487CE3"/>
    <w:rsid w:val="00490617"/>
    <w:rsid w:val="004933CB"/>
    <w:rsid w:val="0049354D"/>
    <w:rsid w:val="00493C41"/>
    <w:rsid w:val="00493ED2"/>
    <w:rsid w:val="0049513B"/>
    <w:rsid w:val="004A0342"/>
    <w:rsid w:val="004A0AF8"/>
    <w:rsid w:val="004A256C"/>
    <w:rsid w:val="004A2FCE"/>
    <w:rsid w:val="004A5C8C"/>
    <w:rsid w:val="004B0001"/>
    <w:rsid w:val="004B0449"/>
    <w:rsid w:val="004C1167"/>
    <w:rsid w:val="004C2A06"/>
    <w:rsid w:val="004C5DF1"/>
    <w:rsid w:val="004C7912"/>
    <w:rsid w:val="004D1794"/>
    <w:rsid w:val="004E5164"/>
    <w:rsid w:val="004E746F"/>
    <w:rsid w:val="004E775F"/>
    <w:rsid w:val="004F46A9"/>
    <w:rsid w:val="004F5EEE"/>
    <w:rsid w:val="004F79BE"/>
    <w:rsid w:val="0050105E"/>
    <w:rsid w:val="0050199B"/>
    <w:rsid w:val="0050462E"/>
    <w:rsid w:val="00504F62"/>
    <w:rsid w:val="00513E62"/>
    <w:rsid w:val="00514539"/>
    <w:rsid w:val="00521E65"/>
    <w:rsid w:val="00525F34"/>
    <w:rsid w:val="005376E4"/>
    <w:rsid w:val="005414A4"/>
    <w:rsid w:val="00542390"/>
    <w:rsid w:val="00544FD6"/>
    <w:rsid w:val="00555BFD"/>
    <w:rsid w:val="005567C2"/>
    <w:rsid w:val="00564C16"/>
    <w:rsid w:val="005653C6"/>
    <w:rsid w:val="00571909"/>
    <w:rsid w:val="005727F5"/>
    <w:rsid w:val="00577B68"/>
    <w:rsid w:val="00583922"/>
    <w:rsid w:val="00584F6C"/>
    <w:rsid w:val="00593447"/>
    <w:rsid w:val="00596108"/>
    <w:rsid w:val="005A14CA"/>
    <w:rsid w:val="005A2EB0"/>
    <w:rsid w:val="005A2EC7"/>
    <w:rsid w:val="005A74FC"/>
    <w:rsid w:val="005B0418"/>
    <w:rsid w:val="005B3E38"/>
    <w:rsid w:val="005B4B01"/>
    <w:rsid w:val="005B6588"/>
    <w:rsid w:val="005B6DF5"/>
    <w:rsid w:val="005C2A98"/>
    <w:rsid w:val="005C4EDD"/>
    <w:rsid w:val="005C5BB5"/>
    <w:rsid w:val="005C6144"/>
    <w:rsid w:val="005C6EC6"/>
    <w:rsid w:val="005C71B6"/>
    <w:rsid w:val="005C72A6"/>
    <w:rsid w:val="005D16B7"/>
    <w:rsid w:val="005D5C64"/>
    <w:rsid w:val="005D6048"/>
    <w:rsid w:val="005D620E"/>
    <w:rsid w:val="005E30A2"/>
    <w:rsid w:val="005E5696"/>
    <w:rsid w:val="005E66D4"/>
    <w:rsid w:val="005F29A5"/>
    <w:rsid w:val="005F31B5"/>
    <w:rsid w:val="005F33D7"/>
    <w:rsid w:val="005F5F36"/>
    <w:rsid w:val="00600D9D"/>
    <w:rsid w:val="006042AE"/>
    <w:rsid w:val="00605230"/>
    <w:rsid w:val="00611FEA"/>
    <w:rsid w:val="00626677"/>
    <w:rsid w:val="00631F3A"/>
    <w:rsid w:val="006346DE"/>
    <w:rsid w:val="00644C32"/>
    <w:rsid w:val="0065056B"/>
    <w:rsid w:val="00656E8F"/>
    <w:rsid w:val="00665463"/>
    <w:rsid w:val="00666A5A"/>
    <w:rsid w:val="006804C3"/>
    <w:rsid w:val="006845E8"/>
    <w:rsid w:val="00690238"/>
    <w:rsid w:val="00690B97"/>
    <w:rsid w:val="00692A7F"/>
    <w:rsid w:val="0069505E"/>
    <w:rsid w:val="00696A1E"/>
    <w:rsid w:val="00696EFC"/>
    <w:rsid w:val="006A0B9B"/>
    <w:rsid w:val="006A3E19"/>
    <w:rsid w:val="006B0DC5"/>
    <w:rsid w:val="006C1522"/>
    <w:rsid w:val="006C39FC"/>
    <w:rsid w:val="006C3A57"/>
    <w:rsid w:val="006C64AB"/>
    <w:rsid w:val="006C76E5"/>
    <w:rsid w:val="006D3921"/>
    <w:rsid w:val="006D683D"/>
    <w:rsid w:val="006D6924"/>
    <w:rsid w:val="006D7B6E"/>
    <w:rsid w:val="006D7CDE"/>
    <w:rsid w:val="006D7D06"/>
    <w:rsid w:val="006E0D23"/>
    <w:rsid w:val="006E4D12"/>
    <w:rsid w:val="006E52CA"/>
    <w:rsid w:val="006E6A32"/>
    <w:rsid w:val="006F368B"/>
    <w:rsid w:val="006F75CD"/>
    <w:rsid w:val="007138F7"/>
    <w:rsid w:val="007171F7"/>
    <w:rsid w:val="00717464"/>
    <w:rsid w:val="007204CD"/>
    <w:rsid w:val="007237FA"/>
    <w:rsid w:val="00725651"/>
    <w:rsid w:val="00735F17"/>
    <w:rsid w:val="00740FFE"/>
    <w:rsid w:val="00744E44"/>
    <w:rsid w:val="00745193"/>
    <w:rsid w:val="00752F01"/>
    <w:rsid w:val="00753364"/>
    <w:rsid w:val="00753F9C"/>
    <w:rsid w:val="00754942"/>
    <w:rsid w:val="00754AC0"/>
    <w:rsid w:val="0076187C"/>
    <w:rsid w:val="007628CA"/>
    <w:rsid w:val="00765F4D"/>
    <w:rsid w:val="00766FD5"/>
    <w:rsid w:val="00771EF2"/>
    <w:rsid w:val="00775609"/>
    <w:rsid w:val="00780D59"/>
    <w:rsid w:val="00782902"/>
    <w:rsid w:val="00782A58"/>
    <w:rsid w:val="00783766"/>
    <w:rsid w:val="00787AA6"/>
    <w:rsid w:val="00790DFE"/>
    <w:rsid w:val="00796B76"/>
    <w:rsid w:val="007A03CC"/>
    <w:rsid w:val="007A0531"/>
    <w:rsid w:val="007A2770"/>
    <w:rsid w:val="007B0481"/>
    <w:rsid w:val="007B08A9"/>
    <w:rsid w:val="007B1AE1"/>
    <w:rsid w:val="007B24AF"/>
    <w:rsid w:val="007B573A"/>
    <w:rsid w:val="007B76FD"/>
    <w:rsid w:val="007C0835"/>
    <w:rsid w:val="007C1439"/>
    <w:rsid w:val="007D1A37"/>
    <w:rsid w:val="007D37DD"/>
    <w:rsid w:val="007E11FB"/>
    <w:rsid w:val="007E18BC"/>
    <w:rsid w:val="007E3D4C"/>
    <w:rsid w:val="007E5DAE"/>
    <w:rsid w:val="007E648C"/>
    <w:rsid w:val="007E6FAA"/>
    <w:rsid w:val="007F2144"/>
    <w:rsid w:val="007F3040"/>
    <w:rsid w:val="007F3654"/>
    <w:rsid w:val="007F5AB8"/>
    <w:rsid w:val="00800BC8"/>
    <w:rsid w:val="00801555"/>
    <w:rsid w:val="0080520C"/>
    <w:rsid w:val="00810C71"/>
    <w:rsid w:val="00811965"/>
    <w:rsid w:val="00817E09"/>
    <w:rsid w:val="0082005B"/>
    <w:rsid w:val="008202B3"/>
    <w:rsid w:val="00821625"/>
    <w:rsid w:val="00835BAF"/>
    <w:rsid w:val="008409AB"/>
    <w:rsid w:val="00842E5F"/>
    <w:rsid w:val="0084532D"/>
    <w:rsid w:val="00845420"/>
    <w:rsid w:val="00851095"/>
    <w:rsid w:val="0085115A"/>
    <w:rsid w:val="00851352"/>
    <w:rsid w:val="00851A9C"/>
    <w:rsid w:val="00852928"/>
    <w:rsid w:val="00854A25"/>
    <w:rsid w:val="0085503E"/>
    <w:rsid w:val="00857489"/>
    <w:rsid w:val="00860846"/>
    <w:rsid w:val="0086465C"/>
    <w:rsid w:val="0087653A"/>
    <w:rsid w:val="00885244"/>
    <w:rsid w:val="00886BED"/>
    <w:rsid w:val="008923E7"/>
    <w:rsid w:val="008A04AB"/>
    <w:rsid w:val="008A0ECE"/>
    <w:rsid w:val="008A4818"/>
    <w:rsid w:val="008A4ECD"/>
    <w:rsid w:val="008A5787"/>
    <w:rsid w:val="008B1FCA"/>
    <w:rsid w:val="008B22D6"/>
    <w:rsid w:val="008B2630"/>
    <w:rsid w:val="008B3CF9"/>
    <w:rsid w:val="008B4966"/>
    <w:rsid w:val="008B5D3C"/>
    <w:rsid w:val="008C2A22"/>
    <w:rsid w:val="008C378B"/>
    <w:rsid w:val="008C3E6B"/>
    <w:rsid w:val="008D0D66"/>
    <w:rsid w:val="008D39EE"/>
    <w:rsid w:val="008E0342"/>
    <w:rsid w:val="008E3CBB"/>
    <w:rsid w:val="008E4D0F"/>
    <w:rsid w:val="008F2CBB"/>
    <w:rsid w:val="008F508B"/>
    <w:rsid w:val="008F5532"/>
    <w:rsid w:val="008F561C"/>
    <w:rsid w:val="00900000"/>
    <w:rsid w:val="0090284B"/>
    <w:rsid w:val="0090389F"/>
    <w:rsid w:val="00913B3A"/>
    <w:rsid w:val="009152C3"/>
    <w:rsid w:val="0092155C"/>
    <w:rsid w:val="00922839"/>
    <w:rsid w:val="00932915"/>
    <w:rsid w:val="00935562"/>
    <w:rsid w:val="009364A8"/>
    <w:rsid w:val="00937C4A"/>
    <w:rsid w:val="00942A94"/>
    <w:rsid w:val="00943064"/>
    <w:rsid w:val="00945B74"/>
    <w:rsid w:val="009463B7"/>
    <w:rsid w:val="00954DFD"/>
    <w:rsid w:val="00956761"/>
    <w:rsid w:val="0096314C"/>
    <w:rsid w:val="00971C43"/>
    <w:rsid w:val="00971DA6"/>
    <w:rsid w:val="00977905"/>
    <w:rsid w:val="00982DD4"/>
    <w:rsid w:val="0098527C"/>
    <w:rsid w:val="00994380"/>
    <w:rsid w:val="00995E02"/>
    <w:rsid w:val="009A1B68"/>
    <w:rsid w:val="009A2EFE"/>
    <w:rsid w:val="009A47BB"/>
    <w:rsid w:val="009A54CD"/>
    <w:rsid w:val="009A5D33"/>
    <w:rsid w:val="009C0AA2"/>
    <w:rsid w:val="009C3C5A"/>
    <w:rsid w:val="009C3EA2"/>
    <w:rsid w:val="009C5897"/>
    <w:rsid w:val="009D1D08"/>
    <w:rsid w:val="009D2C6B"/>
    <w:rsid w:val="009E3286"/>
    <w:rsid w:val="009E36D3"/>
    <w:rsid w:val="009E3C48"/>
    <w:rsid w:val="009E61D3"/>
    <w:rsid w:val="009F01F4"/>
    <w:rsid w:val="009F0371"/>
    <w:rsid w:val="009F0FEC"/>
    <w:rsid w:val="009F3182"/>
    <w:rsid w:val="009F442F"/>
    <w:rsid w:val="009F7CAC"/>
    <w:rsid w:val="00A030DA"/>
    <w:rsid w:val="00A04FBF"/>
    <w:rsid w:val="00A10060"/>
    <w:rsid w:val="00A103E2"/>
    <w:rsid w:val="00A12497"/>
    <w:rsid w:val="00A14674"/>
    <w:rsid w:val="00A223E4"/>
    <w:rsid w:val="00A23931"/>
    <w:rsid w:val="00A372AE"/>
    <w:rsid w:val="00A40658"/>
    <w:rsid w:val="00A4693F"/>
    <w:rsid w:val="00A53802"/>
    <w:rsid w:val="00A5497A"/>
    <w:rsid w:val="00A5754D"/>
    <w:rsid w:val="00A60EF1"/>
    <w:rsid w:val="00A635F5"/>
    <w:rsid w:val="00A63C72"/>
    <w:rsid w:val="00A67F05"/>
    <w:rsid w:val="00A7309E"/>
    <w:rsid w:val="00A766DC"/>
    <w:rsid w:val="00A820F2"/>
    <w:rsid w:val="00A82434"/>
    <w:rsid w:val="00A8243E"/>
    <w:rsid w:val="00A835F3"/>
    <w:rsid w:val="00A83745"/>
    <w:rsid w:val="00A859AC"/>
    <w:rsid w:val="00A86281"/>
    <w:rsid w:val="00A900E9"/>
    <w:rsid w:val="00A93A9A"/>
    <w:rsid w:val="00AA7DF8"/>
    <w:rsid w:val="00AB264A"/>
    <w:rsid w:val="00AB47E3"/>
    <w:rsid w:val="00AC22C8"/>
    <w:rsid w:val="00AD137B"/>
    <w:rsid w:val="00AD36D8"/>
    <w:rsid w:val="00AD3C3B"/>
    <w:rsid w:val="00AD6B18"/>
    <w:rsid w:val="00AD713C"/>
    <w:rsid w:val="00AD7557"/>
    <w:rsid w:val="00AE2E13"/>
    <w:rsid w:val="00AE3970"/>
    <w:rsid w:val="00AE3E86"/>
    <w:rsid w:val="00AE4B5B"/>
    <w:rsid w:val="00AE538B"/>
    <w:rsid w:val="00AF5C6D"/>
    <w:rsid w:val="00B00B4C"/>
    <w:rsid w:val="00B0360B"/>
    <w:rsid w:val="00B0484E"/>
    <w:rsid w:val="00B05B42"/>
    <w:rsid w:val="00B075E3"/>
    <w:rsid w:val="00B13A02"/>
    <w:rsid w:val="00B17A15"/>
    <w:rsid w:val="00B248A6"/>
    <w:rsid w:val="00B3382E"/>
    <w:rsid w:val="00B34FE7"/>
    <w:rsid w:val="00B353AD"/>
    <w:rsid w:val="00B41516"/>
    <w:rsid w:val="00B51DE1"/>
    <w:rsid w:val="00B55EED"/>
    <w:rsid w:val="00B5616A"/>
    <w:rsid w:val="00B61E86"/>
    <w:rsid w:val="00B660B6"/>
    <w:rsid w:val="00B70C37"/>
    <w:rsid w:val="00B71511"/>
    <w:rsid w:val="00B73AB3"/>
    <w:rsid w:val="00B7504B"/>
    <w:rsid w:val="00B7765F"/>
    <w:rsid w:val="00B82C5E"/>
    <w:rsid w:val="00B82C94"/>
    <w:rsid w:val="00B84C6C"/>
    <w:rsid w:val="00B95912"/>
    <w:rsid w:val="00B96714"/>
    <w:rsid w:val="00BA442C"/>
    <w:rsid w:val="00BA4682"/>
    <w:rsid w:val="00BA4C35"/>
    <w:rsid w:val="00BB2318"/>
    <w:rsid w:val="00BC1D22"/>
    <w:rsid w:val="00BD22DF"/>
    <w:rsid w:val="00BD5F2F"/>
    <w:rsid w:val="00BE19ED"/>
    <w:rsid w:val="00BE5A81"/>
    <w:rsid w:val="00BE72A3"/>
    <w:rsid w:val="00BE7F99"/>
    <w:rsid w:val="00BF0DB5"/>
    <w:rsid w:val="00BF13D2"/>
    <w:rsid w:val="00BF1924"/>
    <w:rsid w:val="00BF4B34"/>
    <w:rsid w:val="00BF4C2B"/>
    <w:rsid w:val="00BF6491"/>
    <w:rsid w:val="00C02D22"/>
    <w:rsid w:val="00C1004C"/>
    <w:rsid w:val="00C12C58"/>
    <w:rsid w:val="00C150E9"/>
    <w:rsid w:val="00C1517A"/>
    <w:rsid w:val="00C16D09"/>
    <w:rsid w:val="00C16E0E"/>
    <w:rsid w:val="00C16F24"/>
    <w:rsid w:val="00C170B2"/>
    <w:rsid w:val="00C17118"/>
    <w:rsid w:val="00C200AD"/>
    <w:rsid w:val="00C2339A"/>
    <w:rsid w:val="00C23AFE"/>
    <w:rsid w:val="00C337FB"/>
    <w:rsid w:val="00C33EF8"/>
    <w:rsid w:val="00C35FC5"/>
    <w:rsid w:val="00C36A1A"/>
    <w:rsid w:val="00C40AF7"/>
    <w:rsid w:val="00C42AB5"/>
    <w:rsid w:val="00C42EBE"/>
    <w:rsid w:val="00C4380E"/>
    <w:rsid w:val="00C44B85"/>
    <w:rsid w:val="00C459DF"/>
    <w:rsid w:val="00C51AED"/>
    <w:rsid w:val="00C53AFD"/>
    <w:rsid w:val="00C53E72"/>
    <w:rsid w:val="00C54BFD"/>
    <w:rsid w:val="00C62967"/>
    <w:rsid w:val="00C65011"/>
    <w:rsid w:val="00C66573"/>
    <w:rsid w:val="00C672C8"/>
    <w:rsid w:val="00C70889"/>
    <w:rsid w:val="00C71C28"/>
    <w:rsid w:val="00C7201E"/>
    <w:rsid w:val="00C72EB0"/>
    <w:rsid w:val="00C73BC0"/>
    <w:rsid w:val="00C74BDB"/>
    <w:rsid w:val="00C852CD"/>
    <w:rsid w:val="00C85551"/>
    <w:rsid w:val="00C85A46"/>
    <w:rsid w:val="00C90067"/>
    <w:rsid w:val="00C903F4"/>
    <w:rsid w:val="00C9116D"/>
    <w:rsid w:val="00C9161D"/>
    <w:rsid w:val="00C94DA1"/>
    <w:rsid w:val="00C95630"/>
    <w:rsid w:val="00C97511"/>
    <w:rsid w:val="00CB5EFB"/>
    <w:rsid w:val="00CC26C2"/>
    <w:rsid w:val="00CC3FA3"/>
    <w:rsid w:val="00CC511C"/>
    <w:rsid w:val="00CC6602"/>
    <w:rsid w:val="00CD1B60"/>
    <w:rsid w:val="00CD5E35"/>
    <w:rsid w:val="00CE31C9"/>
    <w:rsid w:val="00CE3814"/>
    <w:rsid w:val="00CE4AB4"/>
    <w:rsid w:val="00CE571D"/>
    <w:rsid w:val="00CE7090"/>
    <w:rsid w:val="00CF5778"/>
    <w:rsid w:val="00CF5C0E"/>
    <w:rsid w:val="00D07311"/>
    <w:rsid w:val="00D1438D"/>
    <w:rsid w:val="00D16A6E"/>
    <w:rsid w:val="00D178E3"/>
    <w:rsid w:val="00D20A8F"/>
    <w:rsid w:val="00D24E0B"/>
    <w:rsid w:val="00D3707D"/>
    <w:rsid w:val="00D37F7E"/>
    <w:rsid w:val="00D45CA4"/>
    <w:rsid w:val="00D5072A"/>
    <w:rsid w:val="00D508A6"/>
    <w:rsid w:val="00D50B26"/>
    <w:rsid w:val="00D531AD"/>
    <w:rsid w:val="00D57F40"/>
    <w:rsid w:val="00D60118"/>
    <w:rsid w:val="00D62B3B"/>
    <w:rsid w:val="00D65087"/>
    <w:rsid w:val="00D7353E"/>
    <w:rsid w:val="00D7403F"/>
    <w:rsid w:val="00D755CD"/>
    <w:rsid w:val="00D76BB9"/>
    <w:rsid w:val="00D7786B"/>
    <w:rsid w:val="00D808B2"/>
    <w:rsid w:val="00D91A76"/>
    <w:rsid w:val="00D96052"/>
    <w:rsid w:val="00D96A16"/>
    <w:rsid w:val="00DA2995"/>
    <w:rsid w:val="00DA4369"/>
    <w:rsid w:val="00DA7243"/>
    <w:rsid w:val="00DB2BE2"/>
    <w:rsid w:val="00DB34F4"/>
    <w:rsid w:val="00DB393C"/>
    <w:rsid w:val="00DB47F0"/>
    <w:rsid w:val="00DC2162"/>
    <w:rsid w:val="00DC4720"/>
    <w:rsid w:val="00DD0FE3"/>
    <w:rsid w:val="00DD3D60"/>
    <w:rsid w:val="00DD5160"/>
    <w:rsid w:val="00DD5AF8"/>
    <w:rsid w:val="00DE0C02"/>
    <w:rsid w:val="00DE11D0"/>
    <w:rsid w:val="00DE2AE6"/>
    <w:rsid w:val="00DE4102"/>
    <w:rsid w:val="00DE6783"/>
    <w:rsid w:val="00DF04FC"/>
    <w:rsid w:val="00DF161F"/>
    <w:rsid w:val="00DF22EF"/>
    <w:rsid w:val="00DF5D0F"/>
    <w:rsid w:val="00DF757B"/>
    <w:rsid w:val="00E0337B"/>
    <w:rsid w:val="00E1083E"/>
    <w:rsid w:val="00E109FE"/>
    <w:rsid w:val="00E131DC"/>
    <w:rsid w:val="00E1436B"/>
    <w:rsid w:val="00E17834"/>
    <w:rsid w:val="00E2043F"/>
    <w:rsid w:val="00E30BFF"/>
    <w:rsid w:val="00E330FB"/>
    <w:rsid w:val="00E374A5"/>
    <w:rsid w:val="00E419FC"/>
    <w:rsid w:val="00E45E8D"/>
    <w:rsid w:val="00E46221"/>
    <w:rsid w:val="00E54396"/>
    <w:rsid w:val="00E56B81"/>
    <w:rsid w:val="00E57AFB"/>
    <w:rsid w:val="00E60730"/>
    <w:rsid w:val="00E61CE6"/>
    <w:rsid w:val="00E657A7"/>
    <w:rsid w:val="00E66FD6"/>
    <w:rsid w:val="00E71656"/>
    <w:rsid w:val="00E7326F"/>
    <w:rsid w:val="00E80BC5"/>
    <w:rsid w:val="00E81F30"/>
    <w:rsid w:val="00E82088"/>
    <w:rsid w:val="00E829AF"/>
    <w:rsid w:val="00E82AD0"/>
    <w:rsid w:val="00E93B11"/>
    <w:rsid w:val="00E93F44"/>
    <w:rsid w:val="00E95347"/>
    <w:rsid w:val="00EA3460"/>
    <w:rsid w:val="00EB1037"/>
    <w:rsid w:val="00EB128C"/>
    <w:rsid w:val="00EB16F6"/>
    <w:rsid w:val="00EB18E0"/>
    <w:rsid w:val="00EB2D5A"/>
    <w:rsid w:val="00EC30F0"/>
    <w:rsid w:val="00ED003D"/>
    <w:rsid w:val="00EE0054"/>
    <w:rsid w:val="00EE0C1E"/>
    <w:rsid w:val="00EE374F"/>
    <w:rsid w:val="00EE5DC6"/>
    <w:rsid w:val="00EF0487"/>
    <w:rsid w:val="00EF5B32"/>
    <w:rsid w:val="00EF6294"/>
    <w:rsid w:val="00F01B92"/>
    <w:rsid w:val="00F0626F"/>
    <w:rsid w:val="00F06E9B"/>
    <w:rsid w:val="00F11267"/>
    <w:rsid w:val="00F12396"/>
    <w:rsid w:val="00F13A87"/>
    <w:rsid w:val="00F302DA"/>
    <w:rsid w:val="00F30F7E"/>
    <w:rsid w:val="00F32C7F"/>
    <w:rsid w:val="00F33C79"/>
    <w:rsid w:val="00F34281"/>
    <w:rsid w:val="00F3485B"/>
    <w:rsid w:val="00F378E7"/>
    <w:rsid w:val="00F448CE"/>
    <w:rsid w:val="00F56626"/>
    <w:rsid w:val="00F56D96"/>
    <w:rsid w:val="00F579D5"/>
    <w:rsid w:val="00F74444"/>
    <w:rsid w:val="00F76C2B"/>
    <w:rsid w:val="00F8057E"/>
    <w:rsid w:val="00F82FA3"/>
    <w:rsid w:val="00F874A3"/>
    <w:rsid w:val="00F91966"/>
    <w:rsid w:val="00F9231D"/>
    <w:rsid w:val="00F92338"/>
    <w:rsid w:val="00FA0B50"/>
    <w:rsid w:val="00FA2702"/>
    <w:rsid w:val="00FB15F6"/>
    <w:rsid w:val="00FC144E"/>
    <w:rsid w:val="00FC2CB8"/>
    <w:rsid w:val="00FC32DB"/>
    <w:rsid w:val="00FC6437"/>
    <w:rsid w:val="00FD2CF9"/>
    <w:rsid w:val="00FD3D35"/>
    <w:rsid w:val="00FD5862"/>
    <w:rsid w:val="00FD70D5"/>
    <w:rsid w:val="00FE4510"/>
    <w:rsid w:val="00FE4BEC"/>
    <w:rsid w:val="00FE5B58"/>
    <w:rsid w:val="00FE7D9F"/>
    <w:rsid w:val="00FF0229"/>
    <w:rsid w:val="00FF1631"/>
    <w:rsid w:val="00FF3FE8"/>
    <w:rsid w:val="00FF47B8"/>
    <w:rsid w:val="00FF7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84A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6D09"/>
    <w:pPr>
      <w:spacing w:after="0" w:line="240" w:lineRule="auto"/>
    </w:pPr>
    <w:rPr>
      <w:rFonts w:ascii="Times New Roman" w:hAnsi="Times New Roman" w:cs="Times New Roman"/>
      <w:sz w:val="24"/>
      <w:szCs w:val="24"/>
    </w:rPr>
  </w:style>
  <w:style w:type="paragraph" w:styleId="Heading1">
    <w:name w:val="heading 1"/>
    <w:aliases w:val="T-e1"/>
    <w:next w:val="Normal"/>
    <w:link w:val="Heading1Char"/>
    <w:uiPriority w:val="9"/>
    <w:qFormat/>
    <w:rsid w:val="00493C41"/>
    <w:pPr>
      <w:keepNext/>
      <w:keepLines/>
      <w:spacing w:after="1080" w:line="240" w:lineRule="auto"/>
      <w:outlineLvl w:val="0"/>
    </w:pPr>
    <w:rPr>
      <w:rFonts w:ascii="Univers 57 Condensed" w:eastAsiaTheme="majorEastAsia" w:hAnsi="Univers 57 Condensed" w:cs="Univers 57 Condensed"/>
      <w:noProof/>
      <w:color w:val="009BD9"/>
      <w:sz w:val="48"/>
      <w:szCs w:val="48"/>
    </w:rPr>
  </w:style>
  <w:style w:type="paragraph" w:styleId="Heading2">
    <w:name w:val="heading 2"/>
    <w:aliases w:val="T-e2"/>
    <w:next w:val="Normal"/>
    <w:link w:val="Heading2Char"/>
    <w:uiPriority w:val="9"/>
    <w:unhideWhenUsed/>
    <w:qFormat/>
    <w:rsid w:val="00493C41"/>
    <w:pPr>
      <w:keepNext/>
      <w:keepLines/>
      <w:suppressAutoHyphens/>
      <w:spacing w:after="1080" w:line="240" w:lineRule="auto"/>
      <w:ind w:left="567" w:hanging="567"/>
      <w:outlineLvl w:val="1"/>
    </w:pPr>
    <w:rPr>
      <w:rFonts w:ascii="Univers 57 Condensed" w:eastAsia="Times New Roman" w:hAnsi="Univers 57 Condensed" w:cs="Univers 57 Condensed"/>
      <w:color w:val="009BD9"/>
      <w:sz w:val="48"/>
    </w:rPr>
  </w:style>
  <w:style w:type="paragraph" w:styleId="Heading3">
    <w:name w:val="heading 3"/>
    <w:aliases w:val="T-e3"/>
    <w:next w:val="Normal"/>
    <w:link w:val="Heading3Char"/>
    <w:uiPriority w:val="9"/>
    <w:unhideWhenUsed/>
    <w:qFormat/>
    <w:rsid w:val="00493C41"/>
    <w:pPr>
      <w:keepNext/>
      <w:keepLines/>
      <w:tabs>
        <w:tab w:val="left" w:pos="340"/>
      </w:tabs>
      <w:spacing w:before="580" w:after="290" w:line="290" w:lineRule="exact"/>
      <w:outlineLvl w:val="2"/>
    </w:pPr>
    <w:rPr>
      <w:rFonts w:ascii="Univers 57 Condensed" w:eastAsiaTheme="majorEastAsia" w:hAnsi="Univers 57 Condensed" w:cs="Univers 57 Condensed"/>
      <w:color w:val="009BD9"/>
      <w:sz w:val="28"/>
      <w:szCs w:val="28"/>
      <w:lang w:val="en-GB"/>
    </w:rPr>
  </w:style>
  <w:style w:type="paragraph" w:styleId="Heading4">
    <w:name w:val="heading 4"/>
    <w:aliases w:val="ANNEX"/>
    <w:next w:val="Normal"/>
    <w:link w:val="Heading4Char"/>
    <w:uiPriority w:val="9"/>
    <w:qFormat/>
    <w:rsid w:val="00493C41"/>
    <w:pPr>
      <w:keepNext/>
      <w:keepLines/>
      <w:spacing w:after="240" w:line="240" w:lineRule="auto"/>
      <w:ind w:left="74" w:right="142"/>
      <w:outlineLvl w:val="3"/>
    </w:pPr>
    <w:rPr>
      <w:rFonts w:ascii="Univers 57 Condensed" w:eastAsia="MS Gothic" w:hAnsi="Univers 57 Condensed" w:cs="Times New Roman"/>
      <w:b/>
      <w:bCs/>
      <w:iCs/>
      <w:color w:val="404040"/>
      <w:sz w:val="48"/>
      <w:szCs w:val="20"/>
      <w:lang w:val="en-GB"/>
    </w:rPr>
  </w:style>
  <w:style w:type="paragraph" w:styleId="Heading5">
    <w:name w:val="heading 5"/>
    <w:basedOn w:val="Normal"/>
    <w:next w:val="Normal"/>
    <w:link w:val="Heading5Char"/>
    <w:uiPriority w:val="9"/>
    <w:semiHidden/>
    <w:unhideWhenUsed/>
    <w:qFormat/>
    <w:rsid w:val="005B041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B041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B041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B041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04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e2 Char"/>
    <w:basedOn w:val="DefaultParagraphFont"/>
    <w:link w:val="Heading2"/>
    <w:uiPriority w:val="9"/>
    <w:rsid w:val="00493C41"/>
    <w:rPr>
      <w:rFonts w:ascii="Univers 57 Condensed" w:eastAsia="Times New Roman" w:hAnsi="Univers 57 Condensed" w:cs="Univers 57 Condensed"/>
      <w:color w:val="009BD9"/>
      <w:sz w:val="48"/>
    </w:rPr>
  </w:style>
  <w:style w:type="paragraph" w:styleId="BalloonText">
    <w:name w:val="Balloon Text"/>
    <w:basedOn w:val="Normal"/>
    <w:link w:val="BalloonTextChar"/>
    <w:uiPriority w:val="99"/>
    <w:semiHidden/>
    <w:unhideWhenUsed/>
    <w:rsid w:val="00493C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C41"/>
    <w:rPr>
      <w:rFonts w:ascii="Segoe UI" w:hAnsi="Segoe UI" w:cs="Segoe UI"/>
      <w:sz w:val="18"/>
      <w:szCs w:val="18"/>
    </w:rPr>
  </w:style>
  <w:style w:type="paragraph" w:customStyle="1" w:styleId="B-e1">
    <w:name w:val="B-e1"/>
    <w:qFormat/>
    <w:rsid w:val="00493C41"/>
    <w:pPr>
      <w:spacing w:after="290" w:line="290" w:lineRule="exact"/>
    </w:pPr>
    <w:rPr>
      <w:rFonts w:ascii="Univers LT Std 55" w:eastAsia="Times New Roman" w:hAnsi="Univers LT Std 55" w:cs="Univers LT Std 55"/>
      <w:color w:val="575756"/>
      <w:sz w:val="19"/>
      <w:szCs w:val="19"/>
    </w:rPr>
  </w:style>
  <w:style w:type="paragraph" w:styleId="Caption">
    <w:name w:val="caption"/>
    <w:aliases w:val="T-e9"/>
    <w:next w:val="Normal"/>
    <w:link w:val="CaptionChar"/>
    <w:uiPriority w:val="35"/>
    <w:unhideWhenUsed/>
    <w:qFormat/>
    <w:rsid w:val="006E0D23"/>
    <w:pPr>
      <w:tabs>
        <w:tab w:val="left" w:pos="754"/>
        <w:tab w:val="left" w:pos="868"/>
        <w:tab w:val="left" w:pos="907"/>
      </w:tabs>
      <w:spacing w:before="120" w:after="120" w:line="240" w:lineRule="auto"/>
    </w:pPr>
    <w:rPr>
      <w:rFonts w:ascii="Univers 57 Condensed" w:eastAsiaTheme="minorEastAsia" w:hAnsi="Univers 57 Condensed" w:cs="Univers 57 Condensed"/>
      <w:color w:val="009BD9"/>
      <w:sz w:val="20"/>
      <w:szCs w:val="20"/>
    </w:rPr>
  </w:style>
  <w:style w:type="character" w:customStyle="1" w:styleId="Heading1Char">
    <w:name w:val="Heading 1 Char"/>
    <w:aliases w:val="T-e1 Char"/>
    <w:basedOn w:val="DefaultParagraphFont"/>
    <w:link w:val="Heading1"/>
    <w:uiPriority w:val="9"/>
    <w:rsid w:val="00493C41"/>
    <w:rPr>
      <w:rFonts w:ascii="Univers 57 Condensed" w:eastAsiaTheme="majorEastAsia" w:hAnsi="Univers 57 Condensed" w:cs="Univers 57 Condensed"/>
      <w:noProof/>
      <w:color w:val="009BD9"/>
      <w:sz w:val="48"/>
      <w:szCs w:val="48"/>
    </w:rPr>
  </w:style>
  <w:style w:type="character" w:customStyle="1" w:styleId="CaptionChar">
    <w:name w:val="Caption Char"/>
    <w:aliases w:val="T-e9 Char"/>
    <w:basedOn w:val="DefaultParagraphFont"/>
    <w:link w:val="Caption"/>
    <w:uiPriority w:val="35"/>
    <w:rsid w:val="006E0D23"/>
    <w:rPr>
      <w:rFonts w:ascii="Univers 57 Condensed" w:eastAsiaTheme="minorEastAsia" w:hAnsi="Univers 57 Condensed" w:cs="Univers 57 Condensed"/>
      <w:color w:val="009BD9"/>
      <w:sz w:val="20"/>
      <w:szCs w:val="20"/>
    </w:rPr>
  </w:style>
  <w:style w:type="paragraph" w:customStyle="1" w:styleId="CP-e1">
    <w:name w:val="CP-e1"/>
    <w:qFormat/>
    <w:rsid w:val="00A8243E"/>
    <w:pPr>
      <w:spacing w:before="3960" w:after="0" w:line="580" w:lineRule="exact"/>
      <w:ind w:right="144"/>
    </w:pPr>
    <w:rPr>
      <w:rFonts w:ascii="Univers 57 Condensed" w:eastAsia="Times New Roman" w:hAnsi="Univers 57 Condensed" w:cs="Univers-CondensedBold"/>
      <w:b/>
      <w:bCs/>
      <w:color w:val="575756"/>
      <w:sz w:val="48"/>
      <w:szCs w:val="26"/>
      <w:lang w:val="en-GB"/>
    </w:rPr>
  </w:style>
  <w:style w:type="character" w:customStyle="1" w:styleId="Heading3Char">
    <w:name w:val="Heading 3 Char"/>
    <w:aliases w:val="T-e3 Char"/>
    <w:basedOn w:val="DefaultParagraphFont"/>
    <w:link w:val="Heading3"/>
    <w:uiPriority w:val="9"/>
    <w:rsid w:val="00493C41"/>
    <w:rPr>
      <w:rFonts w:ascii="Univers 57 Condensed" w:eastAsiaTheme="majorEastAsia" w:hAnsi="Univers 57 Condensed" w:cs="Univers 57 Condensed"/>
      <w:color w:val="009BD9"/>
      <w:sz w:val="28"/>
      <w:szCs w:val="28"/>
      <w:lang w:val="en-GB"/>
    </w:rPr>
  </w:style>
  <w:style w:type="character" w:customStyle="1" w:styleId="Heading4Char">
    <w:name w:val="Heading 4 Char"/>
    <w:aliases w:val="ANNEX Char"/>
    <w:basedOn w:val="DefaultParagraphFont"/>
    <w:link w:val="Heading4"/>
    <w:uiPriority w:val="9"/>
    <w:rsid w:val="00493C41"/>
    <w:rPr>
      <w:rFonts w:ascii="Univers 57 Condensed" w:eastAsia="MS Gothic" w:hAnsi="Univers 57 Condensed" w:cs="Times New Roman"/>
      <w:b/>
      <w:bCs/>
      <w:iCs/>
      <w:color w:val="404040"/>
      <w:sz w:val="48"/>
      <w:szCs w:val="20"/>
      <w:lang w:val="en-GB"/>
    </w:rPr>
  </w:style>
  <w:style w:type="paragraph" w:customStyle="1" w:styleId="CP-e2">
    <w:name w:val="CP-e2"/>
    <w:qFormat/>
    <w:rsid w:val="00493C41"/>
    <w:pPr>
      <w:spacing w:before="120" w:after="0" w:line="520" w:lineRule="exact"/>
      <w:ind w:right="144"/>
    </w:pPr>
    <w:rPr>
      <w:rFonts w:ascii="Univers LT Std 47 Cn Lt" w:eastAsia="Times New Roman" w:hAnsi="Univers LT Std 47 Cn Lt" w:cs="Univers-CondensedBold"/>
      <w:color w:val="404040"/>
      <w:sz w:val="44"/>
      <w:szCs w:val="44"/>
      <w:lang w:val="en-GB" w:eastAsia="en-GB"/>
    </w:rPr>
  </w:style>
  <w:style w:type="paragraph" w:customStyle="1" w:styleId="CP-e3">
    <w:name w:val="CP-e3"/>
    <w:qFormat/>
    <w:rsid w:val="00493C41"/>
    <w:pPr>
      <w:spacing w:after="0" w:line="290" w:lineRule="exact"/>
      <w:ind w:right="144"/>
      <w:jc w:val="right"/>
    </w:pPr>
    <w:rPr>
      <w:rFonts w:ascii="Univers 57 Condensed" w:eastAsia="Times New Roman" w:hAnsi="Univers 57 Condensed" w:cs="Arial"/>
      <w:color w:val="404040"/>
      <w:sz w:val="20"/>
      <w:szCs w:val="20"/>
    </w:rPr>
  </w:style>
  <w:style w:type="paragraph" w:customStyle="1" w:styleId="CP-e4">
    <w:name w:val="CP-e4"/>
    <w:qFormat/>
    <w:rsid w:val="00493C41"/>
    <w:pPr>
      <w:spacing w:before="240" w:after="0" w:line="240" w:lineRule="exact"/>
      <w:ind w:right="144"/>
    </w:pPr>
    <w:rPr>
      <w:rFonts w:ascii="Univers LT Std 47 Cn Lt" w:eastAsia="MS Gothic" w:hAnsi="Univers LT Std 47 Cn Lt" w:cs="Univers LT Std 47 Cn Lt"/>
      <w:b/>
      <w:bCs/>
      <w:color w:val="418FDE"/>
      <w:sz w:val="24"/>
      <w:szCs w:val="23"/>
      <w:lang w:val="en-GB"/>
    </w:rPr>
  </w:style>
  <w:style w:type="paragraph" w:customStyle="1" w:styleId="CP-e5">
    <w:name w:val="CP-e5"/>
    <w:qFormat/>
    <w:rsid w:val="00493C41"/>
    <w:pPr>
      <w:spacing w:after="0" w:line="240" w:lineRule="exact"/>
    </w:pPr>
    <w:rPr>
      <w:rFonts w:ascii="Univers 57 Condensed" w:eastAsia="Times New Roman" w:hAnsi="Univers 57 Condensed" w:cs="Univers-CondensedBold"/>
      <w:b/>
      <w:bCs/>
      <w:color w:val="418FDE"/>
      <w:lang w:val="en-GB"/>
    </w:rPr>
  </w:style>
  <w:style w:type="paragraph" w:customStyle="1" w:styleId="CP-e6">
    <w:name w:val="CP-e6"/>
    <w:qFormat/>
    <w:rsid w:val="00493C41"/>
    <w:pPr>
      <w:spacing w:after="0" w:line="260" w:lineRule="exact"/>
    </w:pPr>
    <w:rPr>
      <w:rFonts w:ascii="Univers 55" w:eastAsia="Times New Roman" w:hAnsi="Univers 55" w:cs="Univers-CondensedBold"/>
      <w:color w:val="418FDE"/>
      <w:lang w:val="en-GB"/>
    </w:rPr>
  </w:style>
  <w:style w:type="paragraph" w:styleId="Footer">
    <w:name w:val="footer"/>
    <w:aliases w:val="F-e1"/>
    <w:link w:val="FooterChar"/>
    <w:uiPriority w:val="99"/>
    <w:unhideWhenUsed/>
    <w:rsid w:val="001F308E"/>
    <w:pPr>
      <w:tabs>
        <w:tab w:val="center" w:pos="4680"/>
        <w:tab w:val="right" w:pos="9360"/>
      </w:tabs>
      <w:spacing w:after="0" w:line="240" w:lineRule="auto"/>
    </w:pPr>
    <w:rPr>
      <w:rFonts w:ascii="Univers 57 Condensed" w:eastAsiaTheme="minorEastAsia" w:hAnsi="Univers 57 Condensed" w:cs="Univers 57 Condensed"/>
      <w:color w:val="575756"/>
      <w:sz w:val="14"/>
      <w:szCs w:val="14"/>
    </w:rPr>
  </w:style>
  <w:style w:type="character" w:customStyle="1" w:styleId="FooterChar">
    <w:name w:val="Footer Char"/>
    <w:aliases w:val="F-e1 Char"/>
    <w:basedOn w:val="DefaultParagraphFont"/>
    <w:link w:val="Footer"/>
    <w:uiPriority w:val="99"/>
    <w:rsid w:val="001F308E"/>
    <w:rPr>
      <w:rFonts w:ascii="Univers 57 Condensed" w:eastAsiaTheme="minorEastAsia" w:hAnsi="Univers 57 Condensed" w:cs="Univers 57 Condensed"/>
      <w:color w:val="575756"/>
      <w:sz w:val="14"/>
      <w:szCs w:val="14"/>
    </w:rPr>
  </w:style>
  <w:style w:type="paragraph" w:styleId="FootnoteText">
    <w:name w:val="footnote text"/>
    <w:aliases w:val="FOOTNOTE TEXT,FOOTNOTES,fn,single space,footnote text,Footnote Text Char2 Char,Footnote Text Char1 Char Char,Footnote Text Char2 Char Char Char,Footnote Text Char1 Char Char Char Char,Footnote Text Char2 Char Char Char Char Char,f,LM fo..."/>
    <w:link w:val="FootnoteTextChar"/>
    <w:uiPriority w:val="99"/>
    <w:unhideWhenUsed/>
    <w:qFormat/>
    <w:rsid w:val="00493C41"/>
    <w:pPr>
      <w:tabs>
        <w:tab w:val="left" w:pos="196"/>
      </w:tabs>
      <w:spacing w:after="0" w:line="240" w:lineRule="auto"/>
      <w:ind w:left="198" w:hanging="198"/>
    </w:pPr>
    <w:rPr>
      <w:rFonts w:ascii="Univers LT Std 47 Cn Lt" w:hAnsi="Univers LT Std 47 Cn Lt" w:cs="Arial"/>
      <w:color w:val="575756"/>
      <w:sz w:val="16"/>
    </w:rPr>
  </w:style>
  <w:style w:type="character" w:customStyle="1" w:styleId="FootnoteTextChar">
    <w:name w:val="Footnote Text Char"/>
    <w:aliases w:val="FOOTNOTE TEXT Char,FOOTNOTES Char,fn Char,single space Char,footnote text Char,Footnote Text Char2 Char Char,Footnote Text Char1 Char Char Char,Footnote Text Char2 Char Char Char Char,Footnote Text Char1 Char Char Char Char Char"/>
    <w:basedOn w:val="DefaultParagraphFont"/>
    <w:link w:val="FootnoteText"/>
    <w:uiPriority w:val="99"/>
    <w:rsid w:val="00493C41"/>
    <w:rPr>
      <w:rFonts w:ascii="Univers LT Std 47 Cn Lt" w:hAnsi="Univers LT Std 47 Cn Lt" w:cs="Arial"/>
      <w:color w:val="575756"/>
      <w:sz w:val="16"/>
    </w:rPr>
  </w:style>
  <w:style w:type="paragraph" w:styleId="Header">
    <w:name w:val="header"/>
    <w:aliases w:val="H-e1"/>
    <w:link w:val="HeaderChar"/>
    <w:uiPriority w:val="99"/>
    <w:unhideWhenUsed/>
    <w:rsid w:val="00A8243E"/>
    <w:pPr>
      <w:tabs>
        <w:tab w:val="center" w:pos="4680"/>
        <w:tab w:val="right" w:pos="9360"/>
      </w:tabs>
      <w:spacing w:after="0" w:line="240" w:lineRule="auto"/>
    </w:pPr>
    <w:rPr>
      <w:rFonts w:ascii="Univers 57 Condensed" w:eastAsiaTheme="minorEastAsia" w:hAnsi="Univers 57 Condensed" w:cs="Univers 57 Condensed"/>
      <w:color w:val="575756"/>
      <w:sz w:val="15"/>
      <w:szCs w:val="15"/>
    </w:rPr>
  </w:style>
  <w:style w:type="character" w:customStyle="1" w:styleId="HeaderChar">
    <w:name w:val="Header Char"/>
    <w:aliases w:val="H-e1 Char"/>
    <w:basedOn w:val="DefaultParagraphFont"/>
    <w:link w:val="Header"/>
    <w:uiPriority w:val="99"/>
    <w:rsid w:val="00A8243E"/>
    <w:rPr>
      <w:rFonts w:ascii="Univers 57 Condensed" w:eastAsiaTheme="minorEastAsia" w:hAnsi="Univers 57 Condensed" w:cs="Univers 57 Condensed"/>
      <w:color w:val="575756"/>
      <w:sz w:val="15"/>
      <w:szCs w:val="15"/>
    </w:rPr>
  </w:style>
  <w:style w:type="paragraph" w:customStyle="1" w:styleId="Style6">
    <w:name w:val="Style 6"/>
    <w:aliases w:val="FIGURE SOURCE"/>
    <w:link w:val="Style6Char"/>
    <w:qFormat/>
    <w:rsid w:val="00493C41"/>
    <w:pPr>
      <w:spacing w:before="120" w:after="240" w:line="240" w:lineRule="auto"/>
      <w:jc w:val="both"/>
    </w:pPr>
    <w:rPr>
      <w:rFonts w:ascii="Univers LT Std 57 Cn" w:eastAsia="Times New Roman" w:hAnsi="Univers LT Std 57 Cn" w:cs="Times New Roman"/>
      <w:sz w:val="15"/>
      <w:szCs w:val="18"/>
      <w:lang w:val="en-GB" w:eastAsia="en-GB"/>
    </w:rPr>
  </w:style>
  <w:style w:type="character" w:customStyle="1" w:styleId="Style6Char">
    <w:name w:val="Style 6 Char"/>
    <w:aliases w:val="FIGURE SOURCE Char"/>
    <w:basedOn w:val="DefaultParagraphFont"/>
    <w:link w:val="Style6"/>
    <w:rsid w:val="00493C41"/>
    <w:rPr>
      <w:rFonts w:ascii="Univers LT Std 57 Cn" w:eastAsia="Times New Roman" w:hAnsi="Univers LT Std 57 Cn" w:cs="Times New Roman"/>
      <w:sz w:val="15"/>
      <w:szCs w:val="18"/>
      <w:lang w:val="en-GB" w:eastAsia="en-GB"/>
    </w:rPr>
  </w:style>
  <w:style w:type="paragraph" w:customStyle="1" w:styleId="Style1">
    <w:name w:val="Style1"/>
    <w:aliases w:val="RUNNING TEXT"/>
    <w:link w:val="Style1Char"/>
    <w:qFormat/>
    <w:rsid w:val="00493C41"/>
    <w:pPr>
      <w:spacing w:before="290" w:after="290" w:line="290" w:lineRule="exact"/>
    </w:pPr>
    <w:rPr>
      <w:rFonts w:ascii="Univers LT Std 55" w:eastAsia="Times New Roman" w:hAnsi="Univers LT Std 55" w:cs="Times New Roman"/>
      <w:color w:val="575756"/>
      <w:sz w:val="19"/>
      <w:szCs w:val="28"/>
      <w:lang w:val="en-GB" w:eastAsia="en-GB"/>
    </w:rPr>
  </w:style>
  <w:style w:type="character" w:customStyle="1" w:styleId="Style1Char">
    <w:name w:val="Style1 Char"/>
    <w:aliases w:val="RUNNING TEXT Char"/>
    <w:basedOn w:val="Heading3Char"/>
    <w:link w:val="Style1"/>
    <w:rsid w:val="00493C41"/>
    <w:rPr>
      <w:rFonts w:ascii="Univers LT Std 55" w:eastAsia="Times New Roman" w:hAnsi="Univers LT Std 55" w:cs="Times New Roman"/>
      <w:color w:val="575756"/>
      <w:sz w:val="19"/>
      <w:szCs w:val="28"/>
      <w:lang w:val="en-GB" w:eastAsia="en-GB"/>
    </w:rPr>
  </w:style>
  <w:style w:type="paragraph" w:customStyle="1" w:styleId="Style13">
    <w:name w:val="Style13"/>
    <w:aliases w:val="FIGURE TEXT"/>
    <w:link w:val="Style13Char"/>
    <w:qFormat/>
    <w:rsid w:val="00493C41"/>
    <w:pPr>
      <w:spacing w:after="100" w:line="240" w:lineRule="auto"/>
      <w:jc w:val="right"/>
    </w:pPr>
    <w:rPr>
      <w:rFonts w:ascii="Univers LT Std 57 Cn" w:hAnsi="Univers LT Std 57 Cn" w:cs="Times New Roman"/>
      <w:sz w:val="15"/>
      <w:szCs w:val="15"/>
    </w:rPr>
  </w:style>
  <w:style w:type="paragraph" w:styleId="Revision">
    <w:name w:val="Revision"/>
    <w:hidden/>
    <w:uiPriority w:val="99"/>
    <w:semiHidden/>
    <w:rsid w:val="00EB16F6"/>
    <w:pPr>
      <w:spacing w:after="0" w:line="240" w:lineRule="auto"/>
    </w:pPr>
    <w:rPr>
      <w:rFonts w:ascii="Times New Roman" w:hAnsi="Times New Roman" w:cs="Times New Roman"/>
      <w:sz w:val="24"/>
      <w:szCs w:val="24"/>
    </w:rPr>
  </w:style>
  <w:style w:type="character" w:customStyle="1" w:styleId="Style13Char">
    <w:name w:val="Style13 Char"/>
    <w:aliases w:val="FIGURE TEXT Char"/>
    <w:basedOn w:val="DefaultParagraphFont"/>
    <w:link w:val="Style13"/>
    <w:rsid w:val="00493C41"/>
    <w:rPr>
      <w:rFonts w:ascii="Univers LT Std 57 Cn" w:hAnsi="Univers LT Std 57 Cn" w:cs="Times New Roman"/>
      <w:sz w:val="15"/>
      <w:szCs w:val="15"/>
    </w:rPr>
  </w:style>
  <w:style w:type="paragraph" w:customStyle="1" w:styleId="Style14">
    <w:name w:val="Style14"/>
    <w:aliases w:val="TABLE TEXT"/>
    <w:link w:val="Style14Char"/>
    <w:qFormat/>
    <w:rsid w:val="00493C41"/>
    <w:pPr>
      <w:spacing w:after="0" w:line="240" w:lineRule="auto"/>
    </w:pPr>
    <w:rPr>
      <w:rFonts w:ascii="Univers 57 Condensed" w:hAnsi="Univers 57 Condensed" w:cs="Times New Roman"/>
      <w:color w:val="FFFFFF" w:themeColor="background1"/>
      <w:sz w:val="18"/>
      <w:szCs w:val="18"/>
      <w:lang w:val="en-GB"/>
    </w:rPr>
  </w:style>
  <w:style w:type="character" w:customStyle="1" w:styleId="Style14Char">
    <w:name w:val="Style14 Char"/>
    <w:aliases w:val="TABLE TEXT Char"/>
    <w:basedOn w:val="DefaultParagraphFont"/>
    <w:link w:val="Style14"/>
    <w:rsid w:val="00493C41"/>
    <w:rPr>
      <w:rFonts w:ascii="Univers 57 Condensed" w:hAnsi="Univers 57 Condensed" w:cs="Times New Roman"/>
      <w:color w:val="FFFFFF" w:themeColor="background1"/>
      <w:sz w:val="18"/>
      <w:szCs w:val="18"/>
      <w:lang w:val="en-GB"/>
    </w:rPr>
  </w:style>
  <w:style w:type="paragraph" w:customStyle="1" w:styleId="Style15">
    <w:name w:val="Style15"/>
    <w:aliases w:val="Tb-e1"/>
    <w:link w:val="Style15Char"/>
    <w:qFormat/>
    <w:rsid w:val="00493C41"/>
    <w:pPr>
      <w:spacing w:before="60" w:after="60" w:line="240" w:lineRule="auto"/>
    </w:pPr>
    <w:rPr>
      <w:rFonts w:ascii="Univers 57 Condensed" w:eastAsiaTheme="majorEastAsia" w:hAnsi="Univers 57 Condensed" w:cs="Univers 57 Condensed"/>
      <w:color w:val="575756"/>
      <w:sz w:val="20"/>
      <w:szCs w:val="20"/>
      <w:lang w:val="en-GB"/>
    </w:rPr>
  </w:style>
  <w:style w:type="character" w:customStyle="1" w:styleId="Style15Char">
    <w:name w:val="Style15 Char"/>
    <w:aliases w:val="Tb-e1 Char"/>
    <w:basedOn w:val="DefaultParagraphFont"/>
    <w:link w:val="Style15"/>
    <w:rsid w:val="00493C41"/>
    <w:rPr>
      <w:rFonts w:ascii="Univers 57 Condensed" w:eastAsiaTheme="majorEastAsia" w:hAnsi="Univers 57 Condensed" w:cs="Univers 57 Condensed"/>
      <w:color w:val="575756"/>
      <w:sz w:val="20"/>
      <w:szCs w:val="20"/>
      <w:lang w:val="en-GB"/>
    </w:rPr>
  </w:style>
  <w:style w:type="character" w:customStyle="1" w:styleId="Style16">
    <w:name w:val="Style16"/>
    <w:aliases w:val="HEADER LINE"/>
    <w:basedOn w:val="HeaderChar"/>
    <w:uiPriority w:val="1"/>
    <w:qFormat/>
    <w:rsid w:val="00493C41"/>
    <w:rPr>
      <w:rFonts w:ascii="Univers LT Std 47 Cn Lt" w:eastAsiaTheme="minorEastAsia" w:hAnsi="Univers LT Std 47 Cn Lt" w:cs="Times New Roman"/>
      <w:caps w:val="0"/>
      <w:smallCaps w:val="0"/>
      <w:strike w:val="0"/>
      <w:dstrike w:val="0"/>
      <w:vanish w:val="0"/>
      <w:color w:val="D53146"/>
      <w:sz w:val="22"/>
      <w:szCs w:val="16"/>
      <w:vertAlign w:val="baseline"/>
    </w:rPr>
  </w:style>
  <w:style w:type="paragraph" w:customStyle="1" w:styleId="T-a2">
    <w:name w:val="T-a2"/>
    <w:basedOn w:val="Normal"/>
    <w:link w:val="T-a2Char"/>
    <w:qFormat/>
    <w:rsid w:val="00493C41"/>
    <w:pPr>
      <w:widowControl w:val="0"/>
      <w:suppressAutoHyphens/>
      <w:autoSpaceDE w:val="0"/>
      <w:autoSpaceDN w:val="0"/>
      <w:adjustRightInd w:val="0"/>
    </w:pPr>
    <w:rPr>
      <w:rFonts w:ascii="Univers 57 Condensed" w:eastAsia="Times New Roman" w:hAnsi="Univers 57 Condensed" w:cs="Univers-CondensedBold"/>
      <w:b/>
      <w:bCs/>
      <w:color w:val="F37521"/>
      <w:sz w:val="52"/>
      <w:szCs w:val="52"/>
      <w:lang w:val="en-GB"/>
    </w:rPr>
  </w:style>
  <w:style w:type="character" w:customStyle="1" w:styleId="T-a2Char">
    <w:name w:val="T-a2 Char"/>
    <w:basedOn w:val="DefaultParagraphFont"/>
    <w:link w:val="T-a2"/>
    <w:locked/>
    <w:rsid w:val="00493C41"/>
    <w:rPr>
      <w:rFonts w:ascii="Univers 57 Condensed" w:eastAsia="Times New Roman" w:hAnsi="Univers 57 Condensed" w:cs="Univers-CondensedBold"/>
      <w:b/>
      <w:bCs/>
      <w:color w:val="F37521"/>
      <w:sz w:val="52"/>
      <w:szCs w:val="52"/>
      <w:lang w:val="en-GB"/>
    </w:rPr>
  </w:style>
  <w:style w:type="paragraph" w:styleId="TableofFigures">
    <w:name w:val="table of figures"/>
    <w:basedOn w:val="Normal"/>
    <w:next w:val="Normal"/>
    <w:link w:val="TableofFiguresChar"/>
    <w:uiPriority w:val="99"/>
    <w:unhideWhenUsed/>
    <w:rsid w:val="005567C2"/>
    <w:pPr>
      <w:tabs>
        <w:tab w:val="left" w:pos="434"/>
        <w:tab w:val="right" w:pos="8789"/>
      </w:tabs>
      <w:ind w:left="397" w:hanging="397"/>
    </w:pPr>
    <w:rPr>
      <w:rFonts w:ascii="Univers 57 Condensed" w:hAnsi="Univers 57 Condensed"/>
      <w:noProof/>
      <w:color w:val="575756"/>
    </w:rPr>
  </w:style>
  <w:style w:type="character" w:customStyle="1" w:styleId="TableofFiguresChar">
    <w:name w:val="Table of Figures Char"/>
    <w:basedOn w:val="DefaultParagraphFont"/>
    <w:link w:val="TableofFigures"/>
    <w:uiPriority w:val="99"/>
    <w:rsid w:val="005567C2"/>
    <w:rPr>
      <w:rFonts w:ascii="Univers 57 Condensed" w:hAnsi="Univers 57 Condensed" w:cs="Times New Roman"/>
      <w:noProof/>
      <w:color w:val="575756"/>
      <w:sz w:val="24"/>
      <w:szCs w:val="24"/>
    </w:rPr>
  </w:style>
  <w:style w:type="paragraph" w:customStyle="1" w:styleId="Tb-e3">
    <w:name w:val="Tb-e3"/>
    <w:link w:val="Style16Char"/>
    <w:qFormat/>
    <w:rsid w:val="00493C41"/>
    <w:pPr>
      <w:spacing w:before="120" w:after="0" w:line="240" w:lineRule="auto"/>
    </w:pPr>
    <w:rPr>
      <w:rFonts w:ascii="Univers LT Std 55" w:eastAsiaTheme="minorEastAsia" w:hAnsi="Univers LT Std 55" w:cs="Univers LT Std 55"/>
      <w:color w:val="575756"/>
      <w:sz w:val="15"/>
      <w:szCs w:val="15"/>
    </w:rPr>
  </w:style>
  <w:style w:type="character" w:customStyle="1" w:styleId="Style16Char">
    <w:name w:val="Style16 Char"/>
    <w:aliases w:val="Tb-e3 Char"/>
    <w:basedOn w:val="DefaultParagraphFont"/>
    <w:link w:val="Tb-e3"/>
    <w:rsid w:val="00493C41"/>
    <w:rPr>
      <w:rFonts w:ascii="Univers LT Std 55" w:eastAsiaTheme="minorEastAsia" w:hAnsi="Univers LT Std 55" w:cs="Univers LT Std 55"/>
      <w:color w:val="575756"/>
      <w:sz w:val="15"/>
      <w:szCs w:val="15"/>
    </w:rPr>
  </w:style>
  <w:style w:type="paragraph" w:styleId="TOC1">
    <w:name w:val="toc 1"/>
    <w:next w:val="Normal"/>
    <w:link w:val="TOC1Char"/>
    <w:autoRedefine/>
    <w:uiPriority w:val="39"/>
    <w:unhideWhenUsed/>
    <w:qFormat/>
    <w:rsid w:val="00C16D09"/>
    <w:pPr>
      <w:tabs>
        <w:tab w:val="right" w:pos="8789"/>
      </w:tabs>
      <w:spacing w:after="0" w:line="240" w:lineRule="auto"/>
      <w:jc w:val="both"/>
    </w:pPr>
    <w:rPr>
      <w:rFonts w:ascii="Univers 57 Condensed" w:eastAsia="MS Gothic" w:hAnsi="Univers 57 Condensed" w:cs="Times New Roman"/>
      <w:iCs/>
      <w:noProof/>
      <w:color w:val="575756"/>
      <w:sz w:val="24"/>
      <w:lang w:val="en-GB"/>
    </w:rPr>
  </w:style>
  <w:style w:type="character" w:customStyle="1" w:styleId="TOC1Char">
    <w:name w:val="TOC 1 Char"/>
    <w:basedOn w:val="DefaultParagraphFont"/>
    <w:link w:val="TOC1"/>
    <w:uiPriority w:val="39"/>
    <w:rsid w:val="00C16D09"/>
    <w:rPr>
      <w:rFonts w:ascii="Univers 57 Condensed" w:eastAsia="MS Gothic" w:hAnsi="Univers 57 Condensed" w:cs="Times New Roman"/>
      <w:iCs/>
      <w:noProof/>
      <w:color w:val="575756"/>
      <w:sz w:val="24"/>
      <w:lang w:val="en-GB"/>
    </w:rPr>
  </w:style>
  <w:style w:type="paragraph" w:styleId="TOC2">
    <w:name w:val="toc 2"/>
    <w:next w:val="Normal"/>
    <w:link w:val="TOC2Char"/>
    <w:autoRedefine/>
    <w:uiPriority w:val="39"/>
    <w:unhideWhenUsed/>
    <w:qFormat/>
    <w:rsid w:val="007E5DAE"/>
    <w:pPr>
      <w:tabs>
        <w:tab w:val="left" w:pos="420"/>
        <w:tab w:val="right" w:pos="8789"/>
      </w:tabs>
      <w:spacing w:before="240" w:after="0" w:line="240" w:lineRule="auto"/>
    </w:pPr>
    <w:rPr>
      <w:rFonts w:ascii="Univers 57 Condensed" w:eastAsia="Calibri" w:hAnsi="Univers 57 Condensed" w:cs="Univers 57 Condensed"/>
      <w:noProof/>
      <w:color w:val="009BD9"/>
      <w:sz w:val="24"/>
      <w:lang w:val="en-GB"/>
    </w:rPr>
  </w:style>
  <w:style w:type="character" w:customStyle="1" w:styleId="TOC2Char">
    <w:name w:val="TOC 2 Char"/>
    <w:basedOn w:val="DefaultParagraphFont"/>
    <w:link w:val="TOC2"/>
    <w:uiPriority w:val="39"/>
    <w:rsid w:val="007E5DAE"/>
    <w:rPr>
      <w:rFonts w:ascii="Univers 57 Condensed" w:eastAsia="Calibri" w:hAnsi="Univers 57 Condensed" w:cs="Univers 57 Condensed"/>
      <w:noProof/>
      <w:color w:val="009BD9"/>
      <w:sz w:val="24"/>
      <w:lang w:val="en-GB"/>
    </w:rPr>
  </w:style>
  <w:style w:type="paragraph" w:styleId="TOC3">
    <w:name w:val="toc 3"/>
    <w:next w:val="Normal"/>
    <w:link w:val="TOC3Char"/>
    <w:autoRedefine/>
    <w:uiPriority w:val="39"/>
    <w:unhideWhenUsed/>
    <w:qFormat/>
    <w:rsid w:val="007E5DAE"/>
    <w:pPr>
      <w:tabs>
        <w:tab w:val="left" w:pos="756"/>
        <w:tab w:val="right" w:pos="8789"/>
      </w:tabs>
      <w:spacing w:after="0" w:line="290" w:lineRule="exact"/>
      <w:ind w:firstLine="392"/>
    </w:pPr>
    <w:rPr>
      <w:rFonts w:ascii="Univers 57 Condensed" w:eastAsiaTheme="minorEastAsia" w:hAnsi="Univers 57 Condensed"/>
      <w:noProof/>
      <w:color w:val="575756"/>
      <w:sz w:val="24"/>
      <w:szCs w:val="24"/>
    </w:rPr>
  </w:style>
  <w:style w:type="character" w:customStyle="1" w:styleId="TOC3Char">
    <w:name w:val="TOC 3 Char"/>
    <w:basedOn w:val="DefaultParagraphFont"/>
    <w:link w:val="TOC3"/>
    <w:uiPriority w:val="39"/>
    <w:rsid w:val="007E5DAE"/>
    <w:rPr>
      <w:rFonts w:ascii="Univers 57 Condensed" w:eastAsiaTheme="minorEastAsia" w:hAnsi="Univers 57 Condensed"/>
      <w:noProof/>
      <w:color w:val="575756"/>
      <w:sz w:val="24"/>
      <w:szCs w:val="24"/>
    </w:rPr>
  </w:style>
  <w:style w:type="paragraph" w:styleId="TOC4">
    <w:name w:val="toc 4"/>
    <w:basedOn w:val="Normal"/>
    <w:next w:val="Normal"/>
    <w:autoRedefine/>
    <w:uiPriority w:val="39"/>
    <w:unhideWhenUsed/>
    <w:rsid w:val="00493C41"/>
    <w:pPr>
      <w:tabs>
        <w:tab w:val="right" w:pos="224"/>
        <w:tab w:val="left" w:pos="340"/>
        <w:tab w:val="right" w:pos="7371"/>
      </w:tabs>
    </w:pPr>
    <w:rPr>
      <w:rFonts w:ascii="Univers LT Std 55" w:hAnsi="Univers LT Std 55" w:cstheme="minorBidi"/>
      <w:noProof/>
      <w:color w:val="404040"/>
      <w:sz w:val="19"/>
      <w:szCs w:val="22"/>
    </w:rPr>
  </w:style>
  <w:style w:type="table" w:styleId="GridTable5Dark-Accent1">
    <w:name w:val="Grid Table 5 Dark Accent 1"/>
    <w:basedOn w:val="TableNormal"/>
    <w:uiPriority w:val="50"/>
    <w:rsid w:val="00C16D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yperlink">
    <w:name w:val="Hyperlink"/>
    <w:basedOn w:val="DefaultParagraphFont"/>
    <w:uiPriority w:val="99"/>
    <w:unhideWhenUsed/>
    <w:rsid w:val="00C16D09"/>
    <w:rPr>
      <w:color w:val="0563C1" w:themeColor="hyperlink"/>
      <w:u w:val="single"/>
    </w:rPr>
  </w:style>
  <w:style w:type="character" w:styleId="FootnoteReference">
    <w:name w:val="footnote reference"/>
    <w:aliases w:val="Footnotes refss,Footnote Reference1,ftref,16 Point,Superscript 6 Point,FNRefe Char Char Char,BVI fnr Char Char Char,BVI fnr Char Char Char Char,BVI fnr Car Car Char Char Char Char,BVI fnr Car Char Char Char Char,FNRefe Char Char,fr"/>
    <w:basedOn w:val="DefaultParagraphFont"/>
    <w:uiPriority w:val="99"/>
    <w:unhideWhenUsed/>
    <w:rsid w:val="00253235"/>
    <w:rPr>
      <w:vertAlign w:val="superscript"/>
    </w:rPr>
  </w:style>
  <w:style w:type="character" w:styleId="CommentReference">
    <w:name w:val="annotation reference"/>
    <w:basedOn w:val="DefaultParagraphFont"/>
    <w:uiPriority w:val="99"/>
    <w:semiHidden/>
    <w:unhideWhenUsed/>
    <w:rsid w:val="00462EA0"/>
    <w:rPr>
      <w:sz w:val="18"/>
      <w:szCs w:val="18"/>
    </w:rPr>
  </w:style>
  <w:style w:type="paragraph" w:styleId="CommentText">
    <w:name w:val="annotation text"/>
    <w:basedOn w:val="Normal"/>
    <w:link w:val="CommentTextChar"/>
    <w:uiPriority w:val="99"/>
    <w:unhideWhenUsed/>
    <w:rsid w:val="00462EA0"/>
  </w:style>
  <w:style w:type="character" w:customStyle="1" w:styleId="CommentTextChar">
    <w:name w:val="Comment Text Char"/>
    <w:basedOn w:val="DefaultParagraphFont"/>
    <w:link w:val="CommentText"/>
    <w:uiPriority w:val="99"/>
    <w:rsid w:val="00462EA0"/>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62EA0"/>
    <w:rPr>
      <w:b/>
      <w:bCs/>
      <w:sz w:val="20"/>
      <w:szCs w:val="20"/>
    </w:rPr>
  </w:style>
  <w:style w:type="character" w:customStyle="1" w:styleId="CommentSubjectChar">
    <w:name w:val="Comment Subject Char"/>
    <w:basedOn w:val="CommentTextChar"/>
    <w:link w:val="CommentSubject"/>
    <w:uiPriority w:val="99"/>
    <w:semiHidden/>
    <w:rsid w:val="00462EA0"/>
    <w:rPr>
      <w:rFonts w:ascii="Times New Roman" w:hAnsi="Times New Roman" w:cs="Times New Roman"/>
      <w:b/>
      <w:bCs/>
      <w:sz w:val="20"/>
      <w:szCs w:val="20"/>
    </w:rPr>
  </w:style>
  <w:style w:type="paragraph" w:styleId="Bibliography">
    <w:name w:val="Bibliography"/>
    <w:basedOn w:val="Normal"/>
    <w:next w:val="Normal"/>
    <w:uiPriority w:val="37"/>
    <w:semiHidden/>
    <w:unhideWhenUsed/>
    <w:rsid w:val="005B0418"/>
  </w:style>
  <w:style w:type="paragraph" w:styleId="BlockText">
    <w:name w:val="Block Text"/>
    <w:basedOn w:val="Normal"/>
    <w:uiPriority w:val="99"/>
    <w:semiHidden/>
    <w:unhideWhenUsed/>
    <w:rsid w:val="005B041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5B0418"/>
    <w:pPr>
      <w:spacing w:after="120"/>
    </w:pPr>
  </w:style>
  <w:style w:type="character" w:customStyle="1" w:styleId="BodyTextChar">
    <w:name w:val="Body Text Char"/>
    <w:basedOn w:val="DefaultParagraphFont"/>
    <w:link w:val="BodyText"/>
    <w:uiPriority w:val="99"/>
    <w:semiHidden/>
    <w:rsid w:val="005B0418"/>
    <w:rPr>
      <w:rFonts w:ascii="Times New Roman" w:hAnsi="Times New Roman" w:cs="Times New Roman"/>
      <w:sz w:val="24"/>
      <w:szCs w:val="24"/>
    </w:rPr>
  </w:style>
  <w:style w:type="paragraph" w:styleId="BodyText2">
    <w:name w:val="Body Text 2"/>
    <w:basedOn w:val="Normal"/>
    <w:link w:val="BodyText2Char"/>
    <w:uiPriority w:val="99"/>
    <w:semiHidden/>
    <w:unhideWhenUsed/>
    <w:rsid w:val="005B0418"/>
    <w:pPr>
      <w:spacing w:after="120" w:line="480" w:lineRule="auto"/>
    </w:pPr>
  </w:style>
  <w:style w:type="character" w:customStyle="1" w:styleId="BodyText2Char">
    <w:name w:val="Body Text 2 Char"/>
    <w:basedOn w:val="DefaultParagraphFont"/>
    <w:link w:val="BodyText2"/>
    <w:uiPriority w:val="99"/>
    <w:semiHidden/>
    <w:rsid w:val="005B0418"/>
    <w:rPr>
      <w:rFonts w:ascii="Times New Roman" w:hAnsi="Times New Roman" w:cs="Times New Roman"/>
      <w:sz w:val="24"/>
      <w:szCs w:val="24"/>
    </w:rPr>
  </w:style>
  <w:style w:type="paragraph" w:styleId="BodyText3">
    <w:name w:val="Body Text 3"/>
    <w:basedOn w:val="Normal"/>
    <w:link w:val="BodyText3Char"/>
    <w:uiPriority w:val="99"/>
    <w:semiHidden/>
    <w:unhideWhenUsed/>
    <w:rsid w:val="005B0418"/>
    <w:pPr>
      <w:spacing w:after="120"/>
    </w:pPr>
    <w:rPr>
      <w:sz w:val="16"/>
      <w:szCs w:val="16"/>
    </w:rPr>
  </w:style>
  <w:style w:type="character" w:customStyle="1" w:styleId="BodyText3Char">
    <w:name w:val="Body Text 3 Char"/>
    <w:basedOn w:val="DefaultParagraphFont"/>
    <w:link w:val="BodyText3"/>
    <w:uiPriority w:val="99"/>
    <w:semiHidden/>
    <w:rsid w:val="005B0418"/>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B0418"/>
    <w:pPr>
      <w:spacing w:after="0"/>
      <w:ind w:firstLine="360"/>
    </w:pPr>
  </w:style>
  <w:style w:type="character" w:customStyle="1" w:styleId="BodyTextFirstIndentChar">
    <w:name w:val="Body Text First Indent Char"/>
    <w:basedOn w:val="BodyTextChar"/>
    <w:link w:val="BodyTextFirstIndent"/>
    <w:uiPriority w:val="99"/>
    <w:semiHidden/>
    <w:rsid w:val="005B0418"/>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B0418"/>
    <w:pPr>
      <w:spacing w:after="120"/>
      <w:ind w:left="360"/>
    </w:pPr>
  </w:style>
  <w:style w:type="character" w:customStyle="1" w:styleId="BodyTextIndentChar">
    <w:name w:val="Body Text Indent Char"/>
    <w:basedOn w:val="DefaultParagraphFont"/>
    <w:link w:val="BodyTextIndent"/>
    <w:uiPriority w:val="99"/>
    <w:semiHidden/>
    <w:rsid w:val="005B0418"/>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B0418"/>
    <w:pPr>
      <w:spacing w:after="0"/>
      <w:ind w:firstLine="360"/>
    </w:pPr>
  </w:style>
  <w:style w:type="character" w:customStyle="1" w:styleId="BodyTextFirstIndent2Char">
    <w:name w:val="Body Text First Indent 2 Char"/>
    <w:basedOn w:val="BodyTextIndentChar"/>
    <w:link w:val="BodyTextFirstIndent2"/>
    <w:uiPriority w:val="99"/>
    <w:semiHidden/>
    <w:rsid w:val="005B0418"/>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B0418"/>
    <w:pPr>
      <w:spacing w:after="120" w:line="480" w:lineRule="auto"/>
      <w:ind w:left="360"/>
    </w:pPr>
  </w:style>
  <w:style w:type="character" w:customStyle="1" w:styleId="BodyTextIndent2Char">
    <w:name w:val="Body Text Indent 2 Char"/>
    <w:basedOn w:val="DefaultParagraphFont"/>
    <w:link w:val="BodyTextIndent2"/>
    <w:uiPriority w:val="99"/>
    <w:semiHidden/>
    <w:rsid w:val="005B0418"/>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B041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B0418"/>
    <w:rPr>
      <w:rFonts w:ascii="Times New Roman" w:hAnsi="Times New Roman" w:cs="Times New Roman"/>
      <w:sz w:val="16"/>
      <w:szCs w:val="16"/>
    </w:rPr>
  </w:style>
  <w:style w:type="paragraph" w:styleId="Closing">
    <w:name w:val="Closing"/>
    <w:basedOn w:val="Normal"/>
    <w:link w:val="ClosingChar"/>
    <w:uiPriority w:val="99"/>
    <w:semiHidden/>
    <w:unhideWhenUsed/>
    <w:rsid w:val="005B0418"/>
    <w:pPr>
      <w:ind w:left="4320"/>
    </w:pPr>
  </w:style>
  <w:style w:type="character" w:customStyle="1" w:styleId="ClosingChar">
    <w:name w:val="Closing Char"/>
    <w:basedOn w:val="DefaultParagraphFont"/>
    <w:link w:val="Closing"/>
    <w:uiPriority w:val="99"/>
    <w:semiHidden/>
    <w:rsid w:val="005B0418"/>
    <w:rPr>
      <w:rFonts w:ascii="Times New Roman" w:hAnsi="Times New Roman" w:cs="Times New Roman"/>
      <w:sz w:val="24"/>
      <w:szCs w:val="24"/>
    </w:rPr>
  </w:style>
  <w:style w:type="paragraph" w:styleId="Date">
    <w:name w:val="Date"/>
    <w:basedOn w:val="Normal"/>
    <w:next w:val="Normal"/>
    <w:link w:val="DateChar"/>
    <w:uiPriority w:val="99"/>
    <w:semiHidden/>
    <w:unhideWhenUsed/>
    <w:rsid w:val="005B0418"/>
  </w:style>
  <w:style w:type="character" w:customStyle="1" w:styleId="DateChar">
    <w:name w:val="Date Char"/>
    <w:basedOn w:val="DefaultParagraphFont"/>
    <w:link w:val="Date"/>
    <w:uiPriority w:val="99"/>
    <w:semiHidden/>
    <w:rsid w:val="005B0418"/>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B041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B0418"/>
    <w:rPr>
      <w:rFonts w:ascii="Segoe UI" w:hAnsi="Segoe UI" w:cs="Segoe UI"/>
      <w:sz w:val="16"/>
      <w:szCs w:val="16"/>
    </w:rPr>
  </w:style>
  <w:style w:type="paragraph" w:styleId="E-mailSignature">
    <w:name w:val="E-mail Signature"/>
    <w:basedOn w:val="Normal"/>
    <w:link w:val="E-mailSignatureChar"/>
    <w:uiPriority w:val="99"/>
    <w:semiHidden/>
    <w:unhideWhenUsed/>
    <w:rsid w:val="005B0418"/>
  </w:style>
  <w:style w:type="character" w:customStyle="1" w:styleId="E-mailSignatureChar">
    <w:name w:val="E-mail Signature Char"/>
    <w:basedOn w:val="DefaultParagraphFont"/>
    <w:link w:val="E-mailSignature"/>
    <w:uiPriority w:val="99"/>
    <w:semiHidden/>
    <w:rsid w:val="005B0418"/>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B0418"/>
    <w:rPr>
      <w:sz w:val="20"/>
      <w:szCs w:val="20"/>
    </w:rPr>
  </w:style>
  <w:style w:type="character" w:customStyle="1" w:styleId="EndnoteTextChar">
    <w:name w:val="Endnote Text Char"/>
    <w:basedOn w:val="DefaultParagraphFont"/>
    <w:link w:val="EndnoteText"/>
    <w:uiPriority w:val="99"/>
    <w:semiHidden/>
    <w:rsid w:val="005B0418"/>
    <w:rPr>
      <w:rFonts w:ascii="Times New Roman" w:hAnsi="Times New Roman" w:cs="Times New Roman"/>
      <w:sz w:val="20"/>
      <w:szCs w:val="20"/>
    </w:rPr>
  </w:style>
  <w:style w:type="paragraph" w:styleId="EnvelopeAddress">
    <w:name w:val="envelope address"/>
    <w:basedOn w:val="Normal"/>
    <w:uiPriority w:val="99"/>
    <w:semiHidden/>
    <w:unhideWhenUsed/>
    <w:rsid w:val="005B041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B0418"/>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5B041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5B041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B041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B04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041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B0418"/>
    <w:rPr>
      <w:i/>
      <w:iCs/>
    </w:rPr>
  </w:style>
  <w:style w:type="character" w:customStyle="1" w:styleId="HTMLAddressChar">
    <w:name w:val="HTML Address Char"/>
    <w:basedOn w:val="DefaultParagraphFont"/>
    <w:link w:val="HTMLAddress"/>
    <w:uiPriority w:val="99"/>
    <w:semiHidden/>
    <w:rsid w:val="005B0418"/>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B04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B0418"/>
    <w:rPr>
      <w:rFonts w:ascii="Consolas" w:hAnsi="Consolas" w:cs="Times New Roman"/>
      <w:sz w:val="20"/>
      <w:szCs w:val="20"/>
    </w:rPr>
  </w:style>
  <w:style w:type="paragraph" w:styleId="Index1">
    <w:name w:val="index 1"/>
    <w:basedOn w:val="Normal"/>
    <w:next w:val="Normal"/>
    <w:autoRedefine/>
    <w:uiPriority w:val="99"/>
    <w:semiHidden/>
    <w:unhideWhenUsed/>
    <w:rsid w:val="005B0418"/>
    <w:pPr>
      <w:ind w:left="240" w:hanging="240"/>
    </w:pPr>
  </w:style>
  <w:style w:type="paragraph" w:styleId="Index2">
    <w:name w:val="index 2"/>
    <w:basedOn w:val="Normal"/>
    <w:next w:val="Normal"/>
    <w:autoRedefine/>
    <w:uiPriority w:val="99"/>
    <w:semiHidden/>
    <w:unhideWhenUsed/>
    <w:rsid w:val="005B0418"/>
    <w:pPr>
      <w:ind w:left="480" w:hanging="240"/>
    </w:pPr>
  </w:style>
  <w:style w:type="paragraph" w:styleId="Index3">
    <w:name w:val="index 3"/>
    <w:basedOn w:val="Normal"/>
    <w:next w:val="Normal"/>
    <w:autoRedefine/>
    <w:uiPriority w:val="99"/>
    <w:semiHidden/>
    <w:unhideWhenUsed/>
    <w:rsid w:val="005B0418"/>
    <w:pPr>
      <w:ind w:left="720" w:hanging="240"/>
    </w:pPr>
  </w:style>
  <w:style w:type="paragraph" w:styleId="Index4">
    <w:name w:val="index 4"/>
    <w:basedOn w:val="Normal"/>
    <w:next w:val="Normal"/>
    <w:autoRedefine/>
    <w:uiPriority w:val="99"/>
    <w:semiHidden/>
    <w:unhideWhenUsed/>
    <w:rsid w:val="005B0418"/>
    <w:pPr>
      <w:ind w:left="960" w:hanging="240"/>
    </w:pPr>
  </w:style>
  <w:style w:type="paragraph" w:styleId="Index5">
    <w:name w:val="index 5"/>
    <w:basedOn w:val="Normal"/>
    <w:next w:val="Normal"/>
    <w:autoRedefine/>
    <w:uiPriority w:val="99"/>
    <w:semiHidden/>
    <w:unhideWhenUsed/>
    <w:rsid w:val="005B0418"/>
    <w:pPr>
      <w:ind w:left="1200" w:hanging="240"/>
    </w:pPr>
  </w:style>
  <w:style w:type="paragraph" w:styleId="Index6">
    <w:name w:val="index 6"/>
    <w:basedOn w:val="Normal"/>
    <w:next w:val="Normal"/>
    <w:autoRedefine/>
    <w:uiPriority w:val="99"/>
    <w:semiHidden/>
    <w:unhideWhenUsed/>
    <w:rsid w:val="005B0418"/>
    <w:pPr>
      <w:ind w:left="1440" w:hanging="240"/>
    </w:pPr>
  </w:style>
  <w:style w:type="paragraph" w:styleId="Index7">
    <w:name w:val="index 7"/>
    <w:basedOn w:val="Normal"/>
    <w:next w:val="Normal"/>
    <w:autoRedefine/>
    <w:uiPriority w:val="99"/>
    <w:semiHidden/>
    <w:unhideWhenUsed/>
    <w:rsid w:val="005B0418"/>
    <w:pPr>
      <w:ind w:left="1680" w:hanging="240"/>
    </w:pPr>
  </w:style>
  <w:style w:type="paragraph" w:styleId="Index8">
    <w:name w:val="index 8"/>
    <w:basedOn w:val="Normal"/>
    <w:next w:val="Normal"/>
    <w:autoRedefine/>
    <w:uiPriority w:val="99"/>
    <w:semiHidden/>
    <w:unhideWhenUsed/>
    <w:rsid w:val="005B0418"/>
    <w:pPr>
      <w:ind w:left="1920" w:hanging="240"/>
    </w:pPr>
  </w:style>
  <w:style w:type="paragraph" w:styleId="Index9">
    <w:name w:val="index 9"/>
    <w:basedOn w:val="Normal"/>
    <w:next w:val="Normal"/>
    <w:autoRedefine/>
    <w:uiPriority w:val="99"/>
    <w:semiHidden/>
    <w:unhideWhenUsed/>
    <w:rsid w:val="005B0418"/>
    <w:pPr>
      <w:ind w:left="2160" w:hanging="240"/>
    </w:pPr>
  </w:style>
  <w:style w:type="paragraph" w:styleId="IndexHeading">
    <w:name w:val="index heading"/>
    <w:basedOn w:val="Normal"/>
    <w:next w:val="Index1"/>
    <w:uiPriority w:val="99"/>
    <w:semiHidden/>
    <w:unhideWhenUsed/>
    <w:rsid w:val="005B041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B041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B0418"/>
    <w:rPr>
      <w:rFonts w:ascii="Times New Roman" w:hAnsi="Times New Roman" w:cs="Times New Roman"/>
      <w:i/>
      <w:iCs/>
      <w:color w:val="5B9BD5" w:themeColor="accent1"/>
      <w:sz w:val="24"/>
      <w:szCs w:val="24"/>
    </w:rPr>
  </w:style>
  <w:style w:type="paragraph" w:styleId="List">
    <w:name w:val="List"/>
    <w:basedOn w:val="Normal"/>
    <w:uiPriority w:val="99"/>
    <w:semiHidden/>
    <w:unhideWhenUsed/>
    <w:rsid w:val="005B0418"/>
    <w:pPr>
      <w:ind w:left="360" w:hanging="360"/>
      <w:contextualSpacing/>
    </w:pPr>
  </w:style>
  <w:style w:type="paragraph" w:styleId="List2">
    <w:name w:val="List 2"/>
    <w:basedOn w:val="Normal"/>
    <w:uiPriority w:val="99"/>
    <w:semiHidden/>
    <w:unhideWhenUsed/>
    <w:rsid w:val="005B0418"/>
    <w:pPr>
      <w:ind w:left="720" w:hanging="360"/>
      <w:contextualSpacing/>
    </w:pPr>
  </w:style>
  <w:style w:type="paragraph" w:styleId="List3">
    <w:name w:val="List 3"/>
    <w:basedOn w:val="Normal"/>
    <w:uiPriority w:val="99"/>
    <w:semiHidden/>
    <w:unhideWhenUsed/>
    <w:rsid w:val="005B0418"/>
    <w:pPr>
      <w:ind w:left="1080" w:hanging="360"/>
      <w:contextualSpacing/>
    </w:pPr>
  </w:style>
  <w:style w:type="paragraph" w:styleId="List4">
    <w:name w:val="List 4"/>
    <w:basedOn w:val="Normal"/>
    <w:uiPriority w:val="99"/>
    <w:semiHidden/>
    <w:unhideWhenUsed/>
    <w:rsid w:val="005B0418"/>
    <w:pPr>
      <w:ind w:left="1440" w:hanging="360"/>
      <w:contextualSpacing/>
    </w:pPr>
  </w:style>
  <w:style w:type="paragraph" w:styleId="List5">
    <w:name w:val="List 5"/>
    <w:basedOn w:val="Normal"/>
    <w:uiPriority w:val="99"/>
    <w:semiHidden/>
    <w:unhideWhenUsed/>
    <w:rsid w:val="005B0418"/>
    <w:pPr>
      <w:ind w:left="1800" w:hanging="360"/>
      <w:contextualSpacing/>
    </w:pPr>
  </w:style>
  <w:style w:type="paragraph" w:styleId="ListBullet">
    <w:name w:val="List Bullet"/>
    <w:basedOn w:val="Normal"/>
    <w:uiPriority w:val="99"/>
    <w:semiHidden/>
    <w:unhideWhenUsed/>
    <w:rsid w:val="005B0418"/>
    <w:pPr>
      <w:numPr>
        <w:numId w:val="13"/>
      </w:numPr>
      <w:contextualSpacing/>
    </w:pPr>
  </w:style>
  <w:style w:type="paragraph" w:styleId="ListBullet2">
    <w:name w:val="List Bullet 2"/>
    <w:basedOn w:val="Normal"/>
    <w:uiPriority w:val="99"/>
    <w:semiHidden/>
    <w:unhideWhenUsed/>
    <w:rsid w:val="005B0418"/>
    <w:pPr>
      <w:numPr>
        <w:numId w:val="11"/>
      </w:numPr>
      <w:contextualSpacing/>
    </w:pPr>
  </w:style>
  <w:style w:type="paragraph" w:styleId="ListBullet3">
    <w:name w:val="List Bullet 3"/>
    <w:basedOn w:val="Normal"/>
    <w:uiPriority w:val="99"/>
    <w:semiHidden/>
    <w:unhideWhenUsed/>
    <w:rsid w:val="005B0418"/>
    <w:pPr>
      <w:numPr>
        <w:numId w:val="16"/>
      </w:numPr>
      <w:contextualSpacing/>
    </w:pPr>
  </w:style>
  <w:style w:type="paragraph" w:styleId="ListBullet4">
    <w:name w:val="List Bullet 4"/>
    <w:basedOn w:val="Normal"/>
    <w:uiPriority w:val="99"/>
    <w:semiHidden/>
    <w:unhideWhenUsed/>
    <w:rsid w:val="005B0418"/>
    <w:pPr>
      <w:numPr>
        <w:numId w:val="18"/>
      </w:numPr>
      <w:contextualSpacing/>
    </w:pPr>
  </w:style>
  <w:style w:type="paragraph" w:styleId="ListBullet5">
    <w:name w:val="List Bullet 5"/>
    <w:basedOn w:val="Normal"/>
    <w:uiPriority w:val="99"/>
    <w:semiHidden/>
    <w:unhideWhenUsed/>
    <w:rsid w:val="005B0418"/>
    <w:pPr>
      <w:numPr>
        <w:numId w:val="19"/>
      </w:numPr>
      <w:contextualSpacing/>
    </w:pPr>
  </w:style>
  <w:style w:type="paragraph" w:styleId="ListContinue">
    <w:name w:val="List Continue"/>
    <w:basedOn w:val="Normal"/>
    <w:uiPriority w:val="99"/>
    <w:semiHidden/>
    <w:unhideWhenUsed/>
    <w:rsid w:val="005B0418"/>
    <w:pPr>
      <w:spacing w:after="120"/>
      <w:ind w:left="360"/>
      <w:contextualSpacing/>
    </w:pPr>
  </w:style>
  <w:style w:type="paragraph" w:styleId="ListContinue2">
    <w:name w:val="List Continue 2"/>
    <w:basedOn w:val="Normal"/>
    <w:uiPriority w:val="99"/>
    <w:semiHidden/>
    <w:unhideWhenUsed/>
    <w:rsid w:val="005B0418"/>
    <w:pPr>
      <w:spacing w:after="120"/>
      <w:ind w:left="720"/>
      <w:contextualSpacing/>
    </w:pPr>
  </w:style>
  <w:style w:type="paragraph" w:styleId="ListContinue3">
    <w:name w:val="List Continue 3"/>
    <w:basedOn w:val="Normal"/>
    <w:uiPriority w:val="99"/>
    <w:semiHidden/>
    <w:unhideWhenUsed/>
    <w:rsid w:val="005B0418"/>
    <w:pPr>
      <w:spacing w:after="120"/>
      <w:ind w:left="1080"/>
      <w:contextualSpacing/>
    </w:pPr>
  </w:style>
  <w:style w:type="paragraph" w:styleId="ListContinue4">
    <w:name w:val="List Continue 4"/>
    <w:basedOn w:val="Normal"/>
    <w:uiPriority w:val="99"/>
    <w:semiHidden/>
    <w:unhideWhenUsed/>
    <w:rsid w:val="005B0418"/>
    <w:pPr>
      <w:spacing w:after="120"/>
      <w:ind w:left="1440"/>
      <w:contextualSpacing/>
    </w:pPr>
  </w:style>
  <w:style w:type="paragraph" w:styleId="ListContinue5">
    <w:name w:val="List Continue 5"/>
    <w:basedOn w:val="Normal"/>
    <w:uiPriority w:val="99"/>
    <w:semiHidden/>
    <w:unhideWhenUsed/>
    <w:rsid w:val="005B0418"/>
    <w:pPr>
      <w:spacing w:after="120"/>
      <w:ind w:left="1800"/>
      <w:contextualSpacing/>
    </w:pPr>
  </w:style>
  <w:style w:type="paragraph" w:styleId="ListNumber">
    <w:name w:val="List Number"/>
    <w:basedOn w:val="Normal"/>
    <w:uiPriority w:val="99"/>
    <w:semiHidden/>
    <w:unhideWhenUsed/>
    <w:rsid w:val="005B0418"/>
    <w:pPr>
      <w:numPr>
        <w:numId w:val="20"/>
      </w:numPr>
      <w:contextualSpacing/>
    </w:pPr>
  </w:style>
  <w:style w:type="paragraph" w:styleId="ListNumber2">
    <w:name w:val="List Number 2"/>
    <w:basedOn w:val="Normal"/>
    <w:uiPriority w:val="99"/>
    <w:semiHidden/>
    <w:unhideWhenUsed/>
    <w:rsid w:val="005B0418"/>
    <w:pPr>
      <w:numPr>
        <w:numId w:val="21"/>
      </w:numPr>
      <w:contextualSpacing/>
    </w:pPr>
  </w:style>
  <w:style w:type="paragraph" w:styleId="ListNumber3">
    <w:name w:val="List Number 3"/>
    <w:basedOn w:val="Normal"/>
    <w:uiPriority w:val="99"/>
    <w:semiHidden/>
    <w:unhideWhenUsed/>
    <w:rsid w:val="005B0418"/>
    <w:pPr>
      <w:numPr>
        <w:numId w:val="22"/>
      </w:numPr>
      <w:contextualSpacing/>
    </w:pPr>
  </w:style>
  <w:style w:type="paragraph" w:styleId="ListNumber4">
    <w:name w:val="List Number 4"/>
    <w:basedOn w:val="Normal"/>
    <w:uiPriority w:val="99"/>
    <w:semiHidden/>
    <w:unhideWhenUsed/>
    <w:rsid w:val="005B0418"/>
    <w:pPr>
      <w:numPr>
        <w:numId w:val="23"/>
      </w:numPr>
      <w:contextualSpacing/>
    </w:pPr>
  </w:style>
  <w:style w:type="paragraph" w:styleId="ListNumber5">
    <w:name w:val="List Number 5"/>
    <w:basedOn w:val="Normal"/>
    <w:uiPriority w:val="99"/>
    <w:semiHidden/>
    <w:unhideWhenUsed/>
    <w:rsid w:val="005B0418"/>
    <w:pPr>
      <w:numPr>
        <w:numId w:val="24"/>
      </w:numPr>
      <w:contextualSpacing/>
    </w:pPr>
  </w:style>
  <w:style w:type="paragraph" w:styleId="ListParagraph">
    <w:name w:val="List Paragraph"/>
    <w:basedOn w:val="Normal"/>
    <w:uiPriority w:val="34"/>
    <w:qFormat/>
    <w:rsid w:val="005B0418"/>
    <w:pPr>
      <w:ind w:left="720"/>
      <w:contextualSpacing/>
    </w:pPr>
  </w:style>
  <w:style w:type="paragraph" w:styleId="MacroText">
    <w:name w:val="macro"/>
    <w:link w:val="MacroTextChar"/>
    <w:uiPriority w:val="99"/>
    <w:semiHidden/>
    <w:unhideWhenUsed/>
    <w:rsid w:val="005B041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5B0418"/>
    <w:rPr>
      <w:rFonts w:ascii="Consolas" w:hAnsi="Consolas" w:cs="Times New Roman"/>
      <w:sz w:val="20"/>
      <w:szCs w:val="20"/>
    </w:rPr>
  </w:style>
  <w:style w:type="paragraph" w:styleId="MessageHeader">
    <w:name w:val="Message Header"/>
    <w:basedOn w:val="Normal"/>
    <w:link w:val="MessageHeaderChar"/>
    <w:uiPriority w:val="99"/>
    <w:semiHidden/>
    <w:unhideWhenUsed/>
    <w:rsid w:val="005B041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B0418"/>
    <w:rPr>
      <w:rFonts w:asciiTheme="majorHAnsi" w:eastAsiaTheme="majorEastAsia" w:hAnsiTheme="majorHAnsi" w:cstheme="majorBidi"/>
      <w:sz w:val="24"/>
      <w:szCs w:val="24"/>
      <w:shd w:val="pct20" w:color="auto" w:fill="auto"/>
    </w:rPr>
  </w:style>
  <w:style w:type="paragraph" w:styleId="NoSpacing">
    <w:name w:val="No Spacing"/>
    <w:uiPriority w:val="1"/>
    <w:qFormat/>
    <w:rsid w:val="005B0418"/>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5B0418"/>
  </w:style>
  <w:style w:type="paragraph" w:styleId="NormalIndent">
    <w:name w:val="Normal Indent"/>
    <w:basedOn w:val="Normal"/>
    <w:uiPriority w:val="99"/>
    <w:semiHidden/>
    <w:unhideWhenUsed/>
    <w:rsid w:val="005B0418"/>
    <w:pPr>
      <w:ind w:left="720"/>
    </w:pPr>
  </w:style>
  <w:style w:type="paragraph" w:styleId="NoteHeading">
    <w:name w:val="Note Heading"/>
    <w:basedOn w:val="Normal"/>
    <w:next w:val="Normal"/>
    <w:link w:val="NoteHeadingChar"/>
    <w:uiPriority w:val="99"/>
    <w:semiHidden/>
    <w:unhideWhenUsed/>
    <w:rsid w:val="005B0418"/>
  </w:style>
  <w:style w:type="character" w:customStyle="1" w:styleId="NoteHeadingChar">
    <w:name w:val="Note Heading Char"/>
    <w:basedOn w:val="DefaultParagraphFont"/>
    <w:link w:val="NoteHeading"/>
    <w:uiPriority w:val="99"/>
    <w:semiHidden/>
    <w:rsid w:val="005B0418"/>
    <w:rPr>
      <w:rFonts w:ascii="Times New Roman" w:hAnsi="Times New Roman" w:cs="Times New Roman"/>
      <w:sz w:val="24"/>
      <w:szCs w:val="24"/>
    </w:rPr>
  </w:style>
  <w:style w:type="paragraph" w:styleId="PlainText">
    <w:name w:val="Plain Text"/>
    <w:basedOn w:val="Normal"/>
    <w:link w:val="PlainTextChar"/>
    <w:uiPriority w:val="99"/>
    <w:semiHidden/>
    <w:unhideWhenUsed/>
    <w:rsid w:val="005B0418"/>
    <w:rPr>
      <w:rFonts w:ascii="Consolas" w:hAnsi="Consolas"/>
      <w:sz w:val="21"/>
      <w:szCs w:val="21"/>
    </w:rPr>
  </w:style>
  <w:style w:type="character" w:customStyle="1" w:styleId="PlainTextChar">
    <w:name w:val="Plain Text Char"/>
    <w:basedOn w:val="DefaultParagraphFont"/>
    <w:link w:val="PlainText"/>
    <w:uiPriority w:val="99"/>
    <w:semiHidden/>
    <w:rsid w:val="005B0418"/>
    <w:rPr>
      <w:rFonts w:ascii="Consolas" w:hAnsi="Consolas" w:cs="Times New Roman"/>
      <w:sz w:val="21"/>
      <w:szCs w:val="21"/>
    </w:rPr>
  </w:style>
  <w:style w:type="paragraph" w:styleId="Quote">
    <w:name w:val="Quote"/>
    <w:basedOn w:val="Normal"/>
    <w:next w:val="Normal"/>
    <w:link w:val="QuoteChar"/>
    <w:uiPriority w:val="29"/>
    <w:qFormat/>
    <w:rsid w:val="005B04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0418"/>
    <w:rPr>
      <w:rFonts w:ascii="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5B0418"/>
  </w:style>
  <w:style w:type="character" w:customStyle="1" w:styleId="SalutationChar">
    <w:name w:val="Salutation Char"/>
    <w:basedOn w:val="DefaultParagraphFont"/>
    <w:link w:val="Salutation"/>
    <w:uiPriority w:val="99"/>
    <w:semiHidden/>
    <w:rsid w:val="005B0418"/>
    <w:rPr>
      <w:rFonts w:ascii="Times New Roman" w:hAnsi="Times New Roman" w:cs="Times New Roman"/>
      <w:sz w:val="24"/>
      <w:szCs w:val="24"/>
    </w:rPr>
  </w:style>
  <w:style w:type="paragraph" w:styleId="Signature">
    <w:name w:val="Signature"/>
    <w:basedOn w:val="Normal"/>
    <w:link w:val="SignatureChar"/>
    <w:uiPriority w:val="99"/>
    <w:semiHidden/>
    <w:unhideWhenUsed/>
    <w:rsid w:val="005B0418"/>
    <w:pPr>
      <w:ind w:left="4320"/>
    </w:pPr>
  </w:style>
  <w:style w:type="character" w:customStyle="1" w:styleId="SignatureChar">
    <w:name w:val="Signature Char"/>
    <w:basedOn w:val="DefaultParagraphFont"/>
    <w:link w:val="Signature"/>
    <w:uiPriority w:val="99"/>
    <w:semiHidden/>
    <w:rsid w:val="005B0418"/>
    <w:rPr>
      <w:rFonts w:ascii="Times New Roman" w:hAnsi="Times New Roman" w:cs="Times New Roman"/>
      <w:sz w:val="24"/>
      <w:szCs w:val="24"/>
    </w:rPr>
  </w:style>
  <w:style w:type="paragraph" w:styleId="Subtitle">
    <w:name w:val="Subtitle"/>
    <w:basedOn w:val="Normal"/>
    <w:next w:val="Normal"/>
    <w:link w:val="SubtitleChar"/>
    <w:uiPriority w:val="11"/>
    <w:qFormat/>
    <w:rsid w:val="005B041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B041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B0418"/>
    <w:pPr>
      <w:ind w:left="240" w:hanging="240"/>
    </w:pPr>
  </w:style>
  <w:style w:type="paragraph" w:styleId="Title">
    <w:name w:val="Title"/>
    <w:basedOn w:val="Normal"/>
    <w:next w:val="Normal"/>
    <w:link w:val="TitleChar"/>
    <w:uiPriority w:val="10"/>
    <w:qFormat/>
    <w:rsid w:val="005B04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41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B0418"/>
    <w:pPr>
      <w:spacing w:before="120"/>
    </w:pPr>
    <w:rPr>
      <w:rFonts w:asciiTheme="majorHAnsi" w:eastAsiaTheme="majorEastAsia" w:hAnsiTheme="majorHAnsi" w:cstheme="majorBidi"/>
      <w:b/>
      <w:bCs/>
    </w:rPr>
  </w:style>
  <w:style w:type="paragraph" w:styleId="TOC5">
    <w:name w:val="toc 5"/>
    <w:basedOn w:val="Normal"/>
    <w:next w:val="Normal"/>
    <w:autoRedefine/>
    <w:uiPriority w:val="39"/>
    <w:semiHidden/>
    <w:unhideWhenUsed/>
    <w:rsid w:val="005B0418"/>
    <w:pPr>
      <w:spacing w:after="100"/>
      <w:ind w:left="960"/>
    </w:pPr>
  </w:style>
  <w:style w:type="paragraph" w:styleId="TOC6">
    <w:name w:val="toc 6"/>
    <w:basedOn w:val="Normal"/>
    <w:next w:val="Normal"/>
    <w:autoRedefine/>
    <w:uiPriority w:val="39"/>
    <w:semiHidden/>
    <w:unhideWhenUsed/>
    <w:rsid w:val="005B0418"/>
    <w:pPr>
      <w:spacing w:after="100"/>
      <w:ind w:left="1200"/>
    </w:pPr>
  </w:style>
  <w:style w:type="paragraph" w:styleId="TOC7">
    <w:name w:val="toc 7"/>
    <w:basedOn w:val="Normal"/>
    <w:next w:val="Normal"/>
    <w:autoRedefine/>
    <w:uiPriority w:val="39"/>
    <w:semiHidden/>
    <w:unhideWhenUsed/>
    <w:rsid w:val="005B0418"/>
    <w:pPr>
      <w:spacing w:after="100"/>
      <w:ind w:left="1440"/>
    </w:pPr>
  </w:style>
  <w:style w:type="paragraph" w:styleId="TOC8">
    <w:name w:val="toc 8"/>
    <w:basedOn w:val="Normal"/>
    <w:next w:val="Normal"/>
    <w:autoRedefine/>
    <w:uiPriority w:val="39"/>
    <w:semiHidden/>
    <w:unhideWhenUsed/>
    <w:rsid w:val="005B0418"/>
    <w:pPr>
      <w:spacing w:after="100"/>
      <w:ind w:left="1680"/>
    </w:pPr>
  </w:style>
  <w:style w:type="paragraph" w:styleId="TOC9">
    <w:name w:val="toc 9"/>
    <w:basedOn w:val="Normal"/>
    <w:next w:val="Normal"/>
    <w:autoRedefine/>
    <w:uiPriority w:val="39"/>
    <w:semiHidden/>
    <w:unhideWhenUsed/>
    <w:rsid w:val="005B0418"/>
    <w:pPr>
      <w:spacing w:after="100"/>
      <w:ind w:left="1920"/>
    </w:pPr>
  </w:style>
  <w:style w:type="paragraph" w:styleId="TOCHeading">
    <w:name w:val="TOC Heading"/>
    <w:basedOn w:val="Heading1"/>
    <w:next w:val="Normal"/>
    <w:uiPriority w:val="39"/>
    <w:semiHidden/>
    <w:unhideWhenUsed/>
    <w:qFormat/>
    <w:rsid w:val="005B0418"/>
    <w:pPr>
      <w:spacing w:before="240" w:after="0"/>
      <w:outlineLvl w:val="9"/>
    </w:pPr>
    <w:rPr>
      <w:rFonts w:asciiTheme="majorHAnsi" w:hAnsiTheme="majorHAnsi" w:cstheme="majorBidi"/>
      <w:noProof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398317">
      <w:bodyDiv w:val="1"/>
      <w:marLeft w:val="0"/>
      <w:marRight w:val="0"/>
      <w:marTop w:val="0"/>
      <w:marBottom w:val="0"/>
      <w:divBdr>
        <w:top w:val="none" w:sz="0" w:space="0" w:color="auto"/>
        <w:left w:val="none" w:sz="0" w:space="0" w:color="auto"/>
        <w:bottom w:val="none" w:sz="0" w:space="0" w:color="auto"/>
        <w:right w:val="none" w:sz="0" w:space="0" w:color="auto"/>
      </w:divBdr>
    </w:div>
    <w:div w:id="590356475">
      <w:bodyDiv w:val="1"/>
      <w:marLeft w:val="0"/>
      <w:marRight w:val="0"/>
      <w:marTop w:val="0"/>
      <w:marBottom w:val="0"/>
      <w:divBdr>
        <w:top w:val="none" w:sz="0" w:space="0" w:color="auto"/>
        <w:left w:val="none" w:sz="0" w:space="0" w:color="auto"/>
        <w:bottom w:val="none" w:sz="0" w:space="0" w:color="auto"/>
        <w:right w:val="none" w:sz="0" w:space="0" w:color="auto"/>
      </w:divBdr>
    </w:div>
    <w:div w:id="940258955">
      <w:bodyDiv w:val="1"/>
      <w:marLeft w:val="0"/>
      <w:marRight w:val="0"/>
      <w:marTop w:val="0"/>
      <w:marBottom w:val="0"/>
      <w:divBdr>
        <w:top w:val="none" w:sz="0" w:space="0" w:color="auto"/>
        <w:left w:val="none" w:sz="0" w:space="0" w:color="auto"/>
        <w:bottom w:val="none" w:sz="0" w:space="0" w:color="auto"/>
        <w:right w:val="none" w:sz="0" w:space="0" w:color="auto"/>
      </w:divBdr>
    </w:div>
    <w:div w:id="1396050654">
      <w:bodyDiv w:val="1"/>
      <w:marLeft w:val="0"/>
      <w:marRight w:val="0"/>
      <w:marTop w:val="0"/>
      <w:marBottom w:val="0"/>
      <w:divBdr>
        <w:top w:val="none" w:sz="0" w:space="0" w:color="auto"/>
        <w:left w:val="none" w:sz="0" w:space="0" w:color="auto"/>
        <w:bottom w:val="none" w:sz="0" w:space="0" w:color="auto"/>
        <w:right w:val="none" w:sz="0" w:space="0" w:color="auto"/>
      </w:divBdr>
    </w:div>
    <w:div w:id="1693266518">
      <w:bodyDiv w:val="1"/>
      <w:marLeft w:val="0"/>
      <w:marRight w:val="0"/>
      <w:marTop w:val="0"/>
      <w:marBottom w:val="0"/>
      <w:divBdr>
        <w:top w:val="none" w:sz="0" w:space="0" w:color="auto"/>
        <w:left w:val="none" w:sz="0" w:space="0" w:color="auto"/>
        <w:bottom w:val="none" w:sz="0" w:space="0" w:color="auto"/>
        <w:right w:val="none" w:sz="0" w:space="0" w:color="auto"/>
      </w:divBdr>
    </w:div>
    <w:div w:id="1778479327">
      <w:bodyDiv w:val="1"/>
      <w:marLeft w:val="0"/>
      <w:marRight w:val="0"/>
      <w:marTop w:val="0"/>
      <w:marBottom w:val="0"/>
      <w:divBdr>
        <w:top w:val="none" w:sz="0" w:space="0" w:color="auto"/>
        <w:left w:val="none" w:sz="0" w:space="0" w:color="auto"/>
        <w:bottom w:val="none" w:sz="0" w:space="0" w:color="auto"/>
        <w:right w:val="none" w:sz="0" w:space="0" w:color="auto"/>
      </w:divBdr>
    </w:div>
    <w:div w:id="1782256797">
      <w:bodyDiv w:val="1"/>
      <w:marLeft w:val="0"/>
      <w:marRight w:val="0"/>
      <w:marTop w:val="0"/>
      <w:marBottom w:val="0"/>
      <w:divBdr>
        <w:top w:val="none" w:sz="0" w:space="0" w:color="auto"/>
        <w:left w:val="none" w:sz="0" w:space="0" w:color="auto"/>
        <w:bottom w:val="none" w:sz="0" w:space="0" w:color="auto"/>
        <w:right w:val="none" w:sz="0" w:space="0" w:color="auto"/>
      </w:divBdr>
    </w:div>
    <w:div w:id="1801418668">
      <w:bodyDiv w:val="1"/>
      <w:marLeft w:val="0"/>
      <w:marRight w:val="0"/>
      <w:marTop w:val="0"/>
      <w:marBottom w:val="0"/>
      <w:divBdr>
        <w:top w:val="none" w:sz="0" w:space="0" w:color="auto"/>
        <w:left w:val="none" w:sz="0" w:space="0" w:color="auto"/>
        <w:bottom w:val="none" w:sz="0" w:space="0" w:color="auto"/>
        <w:right w:val="none" w:sz="0" w:space="0" w:color="auto"/>
      </w:divBdr>
    </w:div>
    <w:div w:id="1899316781">
      <w:bodyDiv w:val="1"/>
      <w:marLeft w:val="0"/>
      <w:marRight w:val="0"/>
      <w:marTop w:val="0"/>
      <w:marBottom w:val="0"/>
      <w:divBdr>
        <w:top w:val="none" w:sz="0" w:space="0" w:color="auto"/>
        <w:left w:val="none" w:sz="0" w:space="0" w:color="auto"/>
        <w:bottom w:val="none" w:sz="0" w:space="0" w:color="auto"/>
        <w:right w:val="none" w:sz="0" w:space="0" w:color="auto"/>
      </w:divBdr>
    </w:div>
    <w:div w:id="1960211894">
      <w:bodyDiv w:val="1"/>
      <w:marLeft w:val="0"/>
      <w:marRight w:val="0"/>
      <w:marTop w:val="0"/>
      <w:marBottom w:val="0"/>
      <w:divBdr>
        <w:top w:val="none" w:sz="0" w:space="0" w:color="auto"/>
        <w:left w:val="none" w:sz="0" w:space="0" w:color="auto"/>
        <w:bottom w:val="none" w:sz="0" w:space="0" w:color="auto"/>
        <w:right w:val="none" w:sz="0" w:space="0" w:color="auto"/>
      </w:divBdr>
    </w:div>
    <w:div w:id="20338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eader" Target="header3.xml"/><Relationship Id="rId34" Type="http://schemas.openxmlformats.org/officeDocument/2006/relationships/header" Target="header9.xml"/><Relationship Id="rId42" Type="http://schemas.openxmlformats.org/officeDocument/2006/relationships/chart" Target="charts/chart2.xml"/><Relationship Id="rId47" Type="http://schemas.openxmlformats.org/officeDocument/2006/relationships/header" Target="header13.xml"/><Relationship Id="rId50" Type="http://schemas.openxmlformats.org/officeDocument/2006/relationships/footer" Target="footer18.xml"/><Relationship Id="rId55" Type="http://schemas.openxmlformats.org/officeDocument/2006/relationships/header" Target="header17.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8.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footer" Target="footer12.xml"/><Relationship Id="rId40" Type="http://schemas.openxmlformats.org/officeDocument/2006/relationships/header" Target="header11.xml"/><Relationship Id="rId45" Type="http://schemas.openxmlformats.org/officeDocument/2006/relationships/header" Target="header12.xml"/><Relationship Id="rId53" Type="http://schemas.openxmlformats.org/officeDocument/2006/relationships/footer" Target="footer19.xml"/><Relationship Id="rId58" Type="http://schemas.openxmlformats.org/officeDocument/2006/relationships/header" Target="header18.xml"/><Relationship Id="rId5" Type="http://schemas.openxmlformats.org/officeDocument/2006/relationships/numbering" Target="numbering.xml"/><Relationship Id="rId61" Type="http://schemas.openxmlformats.org/officeDocument/2006/relationships/footer" Target="footer24.xml"/><Relationship Id="rId1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1.xml"/><Relationship Id="rId43" Type="http://schemas.openxmlformats.org/officeDocument/2006/relationships/chart" Target="charts/chart3.xml"/><Relationship Id="rId48" Type="http://schemas.openxmlformats.org/officeDocument/2006/relationships/footer" Target="footer17.xml"/><Relationship Id="rId56" Type="http://schemas.openxmlformats.org/officeDocument/2006/relationships/footer" Target="footer21.xml"/><Relationship Id="rId8" Type="http://schemas.openxmlformats.org/officeDocument/2006/relationships/webSettings" Target="webSettings.xml"/><Relationship Id="rId51"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10.xml"/><Relationship Id="rId38" Type="http://schemas.openxmlformats.org/officeDocument/2006/relationships/chart" Target="charts/chart1.xml"/><Relationship Id="rId46" Type="http://schemas.openxmlformats.org/officeDocument/2006/relationships/footer" Target="footer16.xml"/><Relationship Id="rId59" Type="http://schemas.openxmlformats.org/officeDocument/2006/relationships/footer" Target="footer23.xml"/><Relationship Id="rId20" Type="http://schemas.openxmlformats.org/officeDocument/2006/relationships/footer" Target="footer3.xml"/><Relationship Id="rId41" Type="http://schemas.openxmlformats.org/officeDocument/2006/relationships/footer" Target="footer14.xml"/><Relationship Id="rId54" Type="http://schemas.openxmlformats.org/officeDocument/2006/relationships/footer" Target="footer20.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escwa.org" TargetMode="Externa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10.xml"/><Relationship Id="rId49" Type="http://schemas.openxmlformats.org/officeDocument/2006/relationships/header" Target="header14.xml"/><Relationship Id="rId57" Type="http://schemas.openxmlformats.org/officeDocument/2006/relationships/footer" Target="footer22.xml"/><Relationship Id="rId10"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header" Target="header16.xml"/><Relationship Id="rId60"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news-room/fact-sheets/detail/adolescent-pregnancy" TargetMode="External"/><Relationship Id="rId2" Type="http://schemas.openxmlformats.org/officeDocument/2006/relationships/hyperlink" Target="http://www.who.int/news-room/fact-sheets/detail/children-reducing-mortality" TargetMode="External"/><Relationship Id="rId1" Type="http://schemas.openxmlformats.org/officeDocument/2006/relationships/hyperlink" Target="http://www.unescwa.org/publications/impact-covid-19-money-metric-poverty-arab-countrie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1 H,MO '!$C$6</c:f>
              <c:strCache>
                <c:ptCount val="1"/>
                <c:pt idx="0">
                  <c:v>Poverty Headcount (H)</c:v>
                </c:pt>
              </c:strCache>
            </c:strRef>
          </c:tx>
          <c:spPr>
            <a:solidFill>
              <a:srgbClr val="E7E6E6">
                <a:lumMod val="75000"/>
              </a:srgb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650" b="0" i="0" u="none" strike="noStrike" kern="1200" baseline="0">
                    <a:solidFill>
                      <a:srgbClr val="575756"/>
                    </a:solidFill>
                    <a:latin typeface="Univers 57 Condensed" panose="020B0606020202060204" pitchFamily="34"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'Figure 1 H,MO '!$A$7:$B$30</c:f>
              <c:multiLvlStrCache>
                <c:ptCount val="24"/>
                <c:lvl>
                  <c:pt idx="0">
                    <c:v>Arab MPI</c:v>
                  </c:pt>
                  <c:pt idx="1">
                    <c:v>Revised MPI</c:v>
                  </c:pt>
                  <c:pt idx="2">
                    <c:v>Arab MPI</c:v>
                  </c:pt>
                  <c:pt idx="3">
                    <c:v>Revised MPI</c:v>
                  </c:pt>
                  <c:pt idx="4">
                    <c:v>Arab MPI</c:v>
                  </c:pt>
                  <c:pt idx="5">
                    <c:v>Revised MPI</c:v>
                  </c:pt>
                  <c:pt idx="6">
                    <c:v>Arab MPI</c:v>
                  </c:pt>
                  <c:pt idx="7">
                    <c:v>Revised MPI</c:v>
                  </c:pt>
                  <c:pt idx="8">
                    <c:v>Arab MPI</c:v>
                  </c:pt>
                  <c:pt idx="9">
                    <c:v>Revised MPI</c:v>
                  </c:pt>
                  <c:pt idx="10">
                    <c:v>Arab MPI</c:v>
                  </c:pt>
                  <c:pt idx="11">
                    <c:v>Revised MPI</c:v>
                  </c:pt>
                  <c:pt idx="12">
                    <c:v>Arab MPI</c:v>
                  </c:pt>
                  <c:pt idx="13">
                    <c:v>Revised MPI</c:v>
                  </c:pt>
                  <c:pt idx="14">
                    <c:v>Arab MPI</c:v>
                  </c:pt>
                  <c:pt idx="15">
                    <c:v>Revised MPI</c:v>
                  </c:pt>
                  <c:pt idx="16">
                    <c:v>Arab MPI</c:v>
                  </c:pt>
                  <c:pt idx="17">
                    <c:v>Revised MPI</c:v>
                  </c:pt>
                  <c:pt idx="18">
                    <c:v>Arab MPI</c:v>
                  </c:pt>
                  <c:pt idx="19">
                    <c:v>Revised MPI</c:v>
                  </c:pt>
                  <c:pt idx="20">
                    <c:v>Arab MPI</c:v>
                  </c:pt>
                  <c:pt idx="21">
                    <c:v>Revised MPI</c:v>
                  </c:pt>
                  <c:pt idx="22">
                    <c:v>Arab MPI</c:v>
                  </c:pt>
                  <c:pt idx="23">
                    <c:v>Revised MPI</c:v>
                  </c:pt>
                </c:lvl>
                <c:lvl>
                  <c:pt idx="0">
                    <c:v>Jordan,
 2012</c:v>
                  </c:pt>
                  <c:pt idx="2">
                    <c:v>State of Palestine,
 2014</c:v>
                  </c:pt>
                  <c:pt idx="4">
                    <c:v>Egypt,
 2014</c:v>
                  </c:pt>
                  <c:pt idx="6">
                    <c:v>Tunisia,
 2011</c:v>
                  </c:pt>
                  <c:pt idx="8">
                    <c:v>Algeria,
 2012</c:v>
                  </c:pt>
                  <c:pt idx="10">
                    <c:v>Iraq,
 2011</c:v>
                  </c:pt>
                  <c:pt idx="12">
                    <c:v>Morocco,
 2011</c:v>
                  </c:pt>
                  <c:pt idx="14">
                    <c:v>Yemen,
 2013</c:v>
                  </c:pt>
                  <c:pt idx="16">
                    <c:v>Comoros,
 2012</c:v>
                  </c:pt>
                  <c:pt idx="18">
                    <c:v>Sudan,
 2014</c:v>
                  </c:pt>
                  <c:pt idx="20">
                    <c:v>Mauritania,
 2011</c:v>
                  </c:pt>
                  <c:pt idx="22">
                    <c:v>Population weighted average across the 11 countries</c:v>
                  </c:pt>
                </c:lvl>
              </c:multiLvlStrCache>
            </c:multiLvlStrRef>
          </c:cat>
          <c:val>
            <c:numRef>
              <c:f>'Figure 1 H,MO '!$C$7:$C$30</c:f>
              <c:numCache>
                <c:formatCode>0.00</c:formatCode>
                <c:ptCount val="24"/>
                <c:pt idx="0">
                  <c:v>11.43</c:v>
                </c:pt>
                <c:pt idx="1">
                  <c:v>12.32</c:v>
                </c:pt>
                <c:pt idx="2">
                  <c:v>10.7616</c:v>
                </c:pt>
                <c:pt idx="3">
                  <c:v>17.899999999999999</c:v>
                </c:pt>
                <c:pt idx="4">
                  <c:v>27.21</c:v>
                </c:pt>
                <c:pt idx="5">
                  <c:v>22.24</c:v>
                </c:pt>
                <c:pt idx="6">
                  <c:v>17.78</c:v>
                </c:pt>
                <c:pt idx="7">
                  <c:v>21.69</c:v>
                </c:pt>
                <c:pt idx="8">
                  <c:v>24</c:v>
                </c:pt>
                <c:pt idx="9">
                  <c:v>37.35</c:v>
                </c:pt>
                <c:pt idx="10">
                  <c:v>45.54</c:v>
                </c:pt>
                <c:pt idx="11">
                  <c:v>54.09</c:v>
                </c:pt>
                <c:pt idx="12">
                  <c:v>36.58</c:v>
                </c:pt>
                <c:pt idx="13">
                  <c:v>48.53</c:v>
                </c:pt>
                <c:pt idx="14">
                  <c:v>69.099999999999994</c:v>
                </c:pt>
                <c:pt idx="15">
                  <c:v>76.959999999999994</c:v>
                </c:pt>
                <c:pt idx="16">
                  <c:v>73.88</c:v>
                </c:pt>
                <c:pt idx="17">
                  <c:v>81.98</c:v>
                </c:pt>
                <c:pt idx="18">
                  <c:v>73.489999999999995</c:v>
                </c:pt>
                <c:pt idx="19">
                  <c:v>85.45</c:v>
                </c:pt>
                <c:pt idx="20">
                  <c:v>89.07</c:v>
                </c:pt>
                <c:pt idx="21">
                  <c:v>91.91</c:v>
                </c:pt>
                <c:pt idx="22">
                  <c:v>39.735516748441661</c:v>
                </c:pt>
                <c:pt idx="23">
                  <c:v>44.99</c:v>
                </c:pt>
              </c:numCache>
            </c:numRef>
          </c:val>
          <c:extLst>
            <c:ext xmlns:c16="http://schemas.microsoft.com/office/drawing/2014/chart" uri="{C3380CC4-5D6E-409C-BE32-E72D297353CC}">
              <c16:uniqueId val="{00000000-EABD-4D75-A700-E2935ADE0FD4}"/>
            </c:ext>
          </c:extLst>
        </c:ser>
        <c:dLbls>
          <c:showLegendKey val="0"/>
          <c:showVal val="0"/>
          <c:showCatName val="0"/>
          <c:showSerName val="0"/>
          <c:showPercent val="0"/>
          <c:showBubbleSize val="0"/>
        </c:dLbls>
        <c:gapWidth val="219"/>
        <c:overlap val="-27"/>
        <c:axId val="620474864"/>
        <c:axId val="743225008"/>
      </c:barChart>
      <c:scatterChart>
        <c:scatterStyle val="lineMarker"/>
        <c:varyColors val="0"/>
        <c:ser>
          <c:idx val="2"/>
          <c:order val="1"/>
          <c:tx>
            <c:strRef>
              <c:f>'Figure 1 H,MO '!$E$6</c:f>
              <c:strCache>
                <c:ptCount val="1"/>
                <c:pt idx="0">
                  <c:v>MPI (M0)</c:v>
                </c:pt>
              </c:strCache>
            </c:strRef>
          </c:tx>
          <c:spPr>
            <a:ln w="25400" cap="rnd">
              <a:noFill/>
              <a:round/>
            </a:ln>
            <a:effectLst/>
          </c:spPr>
          <c:marker>
            <c:symbol val="dash"/>
            <c:size val="5"/>
            <c:spPr>
              <a:solidFill>
                <a:srgbClr val="FF0000"/>
              </a:solidFill>
              <a:ln w="25400">
                <a:solidFill>
                  <a:srgbClr val="FF0000"/>
                </a:solidFill>
              </a:ln>
              <a:effectLst/>
            </c:spPr>
          </c:marker>
          <c:xVal>
            <c:multiLvlStrRef>
              <c:f>'[CN 2 graphs.xlsx]Figure 1 H,MO '!$A$7:$B$30</c:f>
              <c:multiLvlStrCache>
                <c:ptCount val="24"/>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lvl>
              </c:multiLvlStrCache>
            </c:multiLvlStrRef>
          </c:xVal>
          <c:yVal>
            <c:numRef>
              <c:f>'Figure 1 H,MO '!$E$7:$E$30</c:f>
              <c:numCache>
                <c:formatCode>0.000</c:formatCode>
                <c:ptCount val="24"/>
                <c:pt idx="0" formatCode="0.0000">
                  <c:v>4.7899999999999998E-2</c:v>
                </c:pt>
                <c:pt idx="1">
                  <c:v>3.1731207940811898E-2</c:v>
                </c:pt>
                <c:pt idx="2">
                  <c:v>4.6100000000000002E-2</c:v>
                </c:pt>
                <c:pt idx="3">
                  <c:v>5.04428643686788E-2</c:v>
                </c:pt>
                <c:pt idx="4">
                  <c:v>0.11577</c:v>
                </c:pt>
                <c:pt idx="5">
                  <c:v>6.2227370651497402E-2</c:v>
                </c:pt>
                <c:pt idx="6">
                  <c:v>7.4620000000000006E-2</c:v>
                </c:pt>
                <c:pt idx="7">
                  <c:v>6.2578026314323298E-2</c:v>
                </c:pt>
                <c:pt idx="8">
                  <c:v>0.1012</c:v>
                </c:pt>
                <c:pt idx="9">
                  <c:v>0.108775071853176</c:v>
                </c:pt>
                <c:pt idx="10">
                  <c:v>0.21879999999999999</c:v>
                </c:pt>
                <c:pt idx="11">
                  <c:v>0.18254483582022299</c:v>
                </c:pt>
                <c:pt idx="12">
                  <c:v>0.16766</c:v>
                </c:pt>
                <c:pt idx="13">
                  <c:v>0.183617933654045</c:v>
                </c:pt>
                <c:pt idx="14">
                  <c:v>0.38873999999999997</c:v>
                </c:pt>
                <c:pt idx="15">
                  <c:v>0.35073341986135997</c:v>
                </c:pt>
                <c:pt idx="16">
                  <c:v>0.40395999999999999</c:v>
                </c:pt>
                <c:pt idx="17">
                  <c:v>0.35913795989092001</c:v>
                </c:pt>
                <c:pt idx="18">
                  <c:v>0.44399</c:v>
                </c:pt>
                <c:pt idx="19">
                  <c:v>0.43904682952086899</c:v>
                </c:pt>
                <c:pt idx="20">
                  <c:v>0.56713999999999998</c:v>
                </c:pt>
                <c:pt idx="21">
                  <c:v>0.50900000000000001</c:v>
                </c:pt>
                <c:pt idx="22">
                  <c:v>0.201698626191743</c:v>
                </c:pt>
                <c:pt idx="23">
                  <c:v>0.177757871256916</c:v>
                </c:pt>
              </c:numCache>
            </c:numRef>
          </c:yVal>
          <c:smooth val="0"/>
          <c:extLst>
            <c:ext xmlns:c16="http://schemas.microsoft.com/office/drawing/2014/chart" uri="{C3380CC4-5D6E-409C-BE32-E72D297353CC}">
              <c16:uniqueId val="{00000001-EABD-4D75-A700-E2935ADE0FD4}"/>
            </c:ext>
          </c:extLst>
        </c:ser>
        <c:dLbls>
          <c:showLegendKey val="0"/>
          <c:showVal val="0"/>
          <c:showCatName val="0"/>
          <c:showSerName val="0"/>
          <c:showPercent val="0"/>
          <c:showBubbleSize val="0"/>
        </c:dLbls>
        <c:axId val="711984544"/>
        <c:axId val="712079376"/>
      </c:scatterChart>
      <c:catAx>
        <c:axId val="62047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650" b="0" i="0" u="none" strike="noStrike" kern="1200" baseline="0">
                <a:solidFill>
                  <a:srgbClr val="575756"/>
                </a:solidFill>
                <a:latin typeface="Univers 57 Condensed" panose="020B0606020202060204" pitchFamily="34" charset="0"/>
                <a:ea typeface="+mn-ea"/>
                <a:cs typeface="Times New Roman" panose="02020603050405020304" pitchFamily="18" charset="0"/>
              </a:defRPr>
            </a:pPr>
            <a:endParaRPr lang="en-US"/>
          </a:p>
        </c:txPr>
        <c:crossAx val="743225008"/>
        <c:crosses val="autoZero"/>
        <c:auto val="1"/>
        <c:lblAlgn val="ctr"/>
        <c:lblOffset val="100"/>
        <c:noMultiLvlLbl val="0"/>
      </c:catAx>
      <c:valAx>
        <c:axId val="74322500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mn-ea"/>
                    <a:cs typeface="Times New Roman" panose="02020603050405020304" pitchFamily="18" charset="0"/>
                  </a:defRPr>
                </a:pPr>
                <a:r>
                  <a:rPr lang="en-US"/>
                  <a:t>Multidimensional poverty headcount (H) in per cent </a:t>
                </a:r>
              </a:p>
            </c:rich>
          </c:tx>
          <c:layout>
            <c:manualLayout>
              <c:xMode val="edge"/>
              <c:yMode val="edge"/>
              <c:x val="9.4153092929102691E-3"/>
              <c:y val="1.98255352894528E-2"/>
            </c:manualLayout>
          </c:layout>
          <c:overlay val="0"/>
          <c:spPr>
            <a:noFill/>
            <a:ln>
              <a:noFill/>
            </a:ln>
            <a:effectLst/>
          </c:spPr>
          <c:txPr>
            <a:bodyPr rot="-540000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mn-ea"/>
                <a:cs typeface="Times New Roman" panose="02020603050405020304" pitchFamily="18" charset="0"/>
              </a:defRPr>
            </a:pPr>
            <a:endParaRPr lang="en-US"/>
          </a:p>
        </c:txPr>
        <c:crossAx val="620474864"/>
        <c:crosses val="autoZero"/>
        <c:crossBetween val="between"/>
      </c:valAx>
      <c:valAx>
        <c:axId val="712079376"/>
        <c:scaling>
          <c:orientation val="minMax"/>
        </c:scaling>
        <c:delete val="0"/>
        <c:axPos val="r"/>
        <c:title>
          <c:tx>
            <c:rich>
              <a:bodyPr rot="-540000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mn-ea"/>
                    <a:cs typeface="Times New Roman" panose="02020603050405020304" pitchFamily="18" charset="0"/>
                  </a:defRPr>
                </a:pPr>
                <a:r>
                  <a:rPr lang="en-US"/>
                  <a:t>MPI (M</a:t>
                </a:r>
                <a:r>
                  <a:rPr lang="en-US" sz="650" b="0" i="0" u="none" strike="noStrike" baseline="-25000">
                    <a:effectLst/>
                  </a:rPr>
                  <a:t>0</a:t>
                </a:r>
                <a:r>
                  <a:rPr lang="en-US"/>
                  <a:t>)</a:t>
                </a:r>
              </a:p>
            </c:rich>
          </c:tx>
          <c:layout>
            <c:manualLayout>
              <c:xMode val="edge"/>
              <c:yMode val="edge"/>
              <c:x val="0.96159428380038003"/>
              <c:y val="0.210199126608103"/>
            </c:manualLayout>
          </c:layout>
          <c:overlay val="0"/>
          <c:spPr>
            <a:noFill/>
            <a:ln>
              <a:noFill/>
            </a:ln>
            <a:effectLst/>
          </c:spPr>
          <c:txPr>
            <a:bodyPr rot="-540000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mn-ea"/>
                  <a:cs typeface="Times New Roman" panose="02020603050405020304" pitchFamily="18" charset="0"/>
                </a:defRPr>
              </a:pPr>
              <a:endParaRPr lang="en-US"/>
            </a:p>
          </c:txPr>
        </c:title>
        <c:numFmt formatCode="#,##0.000" sourceLinked="0"/>
        <c:majorTickMark val="out"/>
        <c:minorTickMark val="none"/>
        <c:tickLblPos val="nextTo"/>
        <c:spPr>
          <a:noFill/>
          <a:ln>
            <a:noFill/>
          </a:ln>
          <a:effectLst/>
        </c:spPr>
        <c:txPr>
          <a:bodyPr rot="-6000000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mn-ea"/>
                <a:cs typeface="Times New Roman" panose="02020603050405020304" pitchFamily="18" charset="0"/>
              </a:defRPr>
            </a:pPr>
            <a:endParaRPr lang="en-US"/>
          </a:p>
        </c:txPr>
        <c:crossAx val="711984544"/>
        <c:crosses val="max"/>
        <c:crossBetween val="midCat"/>
      </c:valAx>
      <c:valAx>
        <c:axId val="711984544"/>
        <c:scaling>
          <c:orientation val="minMax"/>
        </c:scaling>
        <c:delete val="1"/>
        <c:axPos val="b"/>
        <c:majorTickMark val="out"/>
        <c:minorTickMark val="none"/>
        <c:tickLblPos val="nextTo"/>
        <c:crossAx val="71207937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mn-ea"/>
              <a:cs typeface="Times New Roman" panose="02020603050405020304" pitchFamily="18" charset="0"/>
            </a:defRPr>
          </a:pPr>
          <a:endParaRPr lang="en-US"/>
        </a:p>
      </c:txPr>
    </c:legend>
    <c:plotVisOnly val="1"/>
    <c:dispBlanksAs val="gap"/>
    <c:showDLblsOverMax val="0"/>
  </c:chart>
  <c:spPr>
    <a:solidFill>
      <a:srgbClr val="DAEEF3"/>
    </a:solidFill>
    <a:ln w="6350" cap="flat" cmpd="sng" algn="ctr">
      <a:noFill/>
      <a:round/>
    </a:ln>
    <a:effectLst/>
  </c:spPr>
  <c:txPr>
    <a:bodyPr/>
    <a:lstStyle/>
    <a:p>
      <a:pPr>
        <a:defRPr sz="650">
          <a:solidFill>
            <a:srgbClr val="575756"/>
          </a:solidFill>
          <a:latin typeface="Univers 57 Condensed" panose="020B0606020202060204" pitchFamily="34"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294636247392094E-2"/>
          <c:y val="2.93733681462141E-2"/>
          <c:w val="0.89250306211723496"/>
          <c:h val="0.54625388520513896"/>
        </c:manualLayout>
      </c:layout>
      <c:barChart>
        <c:barDir val="col"/>
        <c:grouping val="clustered"/>
        <c:varyColors val="0"/>
        <c:ser>
          <c:idx val="1"/>
          <c:order val="0"/>
          <c:tx>
            <c:strRef>
              <c:f>'Figure 2 Intensity A'!$D$6</c:f>
              <c:strCache>
                <c:ptCount val="1"/>
                <c:pt idx="0">
                  <c:v>Average Deprivation Intensity (A)</c:v>
                </c:pt>
              </c:strCache>
            </c:strRef>
          </c:tx>
          <c:spPr>
            <a:solidFill>
              <a:srgbClr val="44546A">
                <a:lumMod val="60000"/>
                <a:lumOff val="40000"/>
              </a:srgbClr>
            </a:solidFill>
            <a:ln>
              <a:noFill/>
            </a:ln>
            <a:effectLst/>
          </c:spPr>
          <c:invertIfNegative val="0"/>
          <c:dLbls>
            <c:dLbl>
              <c:idx val="3"/>
              <c:layout>
                <c:manualLayout>
                  <c:x val="8.071023994328159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C5-4A12-BDF0-29ACCCE2620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650" b="0" i="0" u="none" strike="noStrike" kern="1200" baseline="0">
                    <a:solidFill>
                      <a:srgbClr val="575756"/>
                    </a:solidFill>
                    <a:latin typeface="Univers 57 Condensed" panose="020B060602020206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'Figure 2 Intensity A'!$A$7:$B$30</c:f>
              <c:multiLvlStrCache>
                <c:ptCount val="24"/>
                <c:lvl>
                  <c:pt idx="0">
                    <c:v>Arab MPI</c:v>
                  </c:pt>
                  <c:pt idx="1">
                    <c:v>Revised MPI</c:v>
                  </c:pt>
                  <c:pt idx="2">
                    <c:v>Arab MPI</c:v>
                  </c:pt>
                  <c:pt idx="3">
                    <c:v>Revised MPI</c:v>
                  </c:pt>
                  <c:pt idx="4">
                    <c:v>Arab MPI</c:v>
                  </c:pt>
                  <c:pt idx="5">
                    <c:v>Revised MPI</c:v>
                  </c:pt>
                  <c:pt idx="6">
                    <c:v>Arab MPI</c:v>
                  </c:pt>
                  <c:pt idx="7">
                    <c:v>Revised MPI</c:v>
                  </c:pt>
                  <c:pt idx="8">
                    <c:v>Arab MPI</c:v>
                  </c:pt>
                  <c:pt idx="9">
                    <c:v>Revised MPI</c:v>
                  </c:pt>
                  <c:pt idx="10">
                    <c:v>Arab MPI</c:v>
                  </c:pt>
                  <c:pt idx="11">
                    <c:v>Revised MPI</c:v>
                  </c:pt>
                  <c:pt idx="12">
                    <c:v>Arab MPI</c:v>
                  </c:pt>
                  <c:pt idx="13">
                    <c:v>Revised MPI</c:v>
                  </c:pt>
                  <c:pt idx="14">
                    <c:v>Arab MPI</c:v>
                  </c:pt>
                  <c:pt idx="15">
                    <c:v>Revised MPI</c:v>
                  </c:pt>
                  <c:pt idx="16">
                    <c:v>Arab MPI</c:v>
                  </c:pt>
                  <c:pt idx="17">
                    <c:v>Revised MPI</c:v>
                  </c:pt>
                  <c:pt idx="18">
                    <c:v>Arab MPI</c:v>
                  </c:pt>
                  <c:pt idx="19">
                    <c:v>Revised MPI</c:v>
                  </c:pt>
                  <c:pt idx="20">
                    <c:v>Arab MPI</c:v>
                  </c:pt>
                  <c:pt idx="21">
                    <c:v>Revised MPI</c:v>
                  </c:pt>
                  <c:pt idx="22">
                    <c:v>Arab MPI</c:v>
                  </c:pt>
                  <c:pt idx="23">
                    <c:v>Revised MPI</c:v>
                  </c:pt>
                </c:lvl>
                <c:lvl>
                  <c:pt idx="0">
                    <c:v>Jordan,
 2012</c:v>
                  </c:pt>
                  <c:pt idx="2">
                    <c:v>State of Palestine,
 2014</c:v>
                  </c:pt>
                  <c:pt idx="4">
                    <c:v>Egypt,
 2014</c:v>
                  </c:pt>
                  <c:pt idx="6">
                    <c:v>Tunisia,
 2011</c:v>
                  </c:pt>
                  <c:pt idx="8">
                    <c:v>Algeria,
 2012</c:v>
                  </c:pt>
                  <c:pt idx="10">
                    <c:v>Iraq,
 2011</c:v>
                  </c:pt>
                  <c:pt idx="12">
                    <c:v>Morocco,
 2011</c:v>
                  </c:pt>
                  <c:pt idx="14">
                    <c:v>Yemen,
 2013</c:v>
                  </c:pt>
                  <c:pt idx="16">
                    <c:v>Comoros,
 2012</c:v>
                  </c:pt>
                  <c:pt idx="18">
                    <c:v>Sudan,
 2014</c:v>
                  </c:pt>
                  <c:pt idx="20">
                    <c:v>Mauritania,
 2011</c:v>
                  </c:pt>
                  <c:pt idx="22">
                    <c:v>Population weighted average across the 11 countries</c:v>
                  </c:pt>
                </c:lvl>
              </c:multiLvlStrCache>
            </c:multiLvlStrRef>
          </c:cat>
          <c:val>
            <c:numRef>
              <c:f>'Figure 2 Intensity A'!$D$7:$D$30</c:f>
              <c:numCache>
                <c:formatCode>0.00</c:formatCode>
                <c:ptCount val="24"/>
                <c:pt idx="0">
                  <c:v>41.91</c:v>
                </c:pt>
                <c:pt idx="1">
                  <c:v>25.75</c:v>
                </c:pt>
                <c:pt idx="2">
                  <c:v>42.806570000000001</c:v>
                </c:pt>
                <c:pt idx="3">
                  <c:v>28.18</c:v>
                </c:pt>
                <c:pt idx="4">
                  <c:v>42.55</c:v>
                </c:pt>
                <c:pt idx="5">
                  <c:v>27.97</c:v>
                </c:pt>
                <c:pt idx="6">
                  <c:v>41.96</c:v>
                </c:pt>
                <c:pt idx="7">
                  <c:v>28.86</c:v>
                </c:pt>
                <c:pt idx="8">
                  <c:v>42.16</c:v>
                </c:pt>
                <c:pt idx="9">
                  <c:v>29.12</c:v>
                </c:pt>
                <c:pt idx="10">
                  <c:v>46.74</c:v>
                </c:pt>
                <c:pt idx="11">
                  <c:v>33.75</c:v>
                </c:pt>
                <c:pt idx="12">
                  <c:v>45.83</c:v>
                </c:pt>
                <c:pt idx="13">
                  <c:v>38.840000000000003</c:v>
                </c:pt>
                <c:pt idx="14">
                  <c:v>56.26</c:v>
                </c:pt>
                <c:pt idx="15">
                  <c:v>45.57</c:v>
                </c:pt>
                <c:pt idx="16">
                  <c:v>54.68</c:v>
                </c:pt>
                <c:pt idx="17">
                  <c:v>43.81</c:v>
                </c:pt>
                <c:pt idx="18">
                  <c:v>60.41</c:v>
                </c:pt>
                <c:pt idx="19">
                  <c:v>51.38</c:v>
                </c:pt>
                <c:pt idx="20">
                  <c:v>63.68</c:v>
                </c:pt>
                <c:pt idx="21">
                  <c:v>55.43</c:v>
                </c:pt>
                <c:pt idx="22">
                  <c:v>47.220763863512637</c:v>
                </c:pt>
                <c:pt idx="23">
                  <c:v>34.979999999999997</c:v>
                </c:pt>
              </c:numCache>
            </c:numRef>
          </c:val>
          <c:extLst>
            <c:ext xmlns:c16="http://schemas.microsoft.com/office/drawing/2014/chart" uri="{C3380CC4-5D6E-409C-BE32-E72D297353CC}">
              <c16:uniqueId val="{00000001-53C5-4A12-BDF0-29ACCCE26203}"/>
            </c:ext>
          </c:extLst>
        </c:ser>
        <c:dLbls>
          <c:showLegendKey val="0"/>
          <c:showVal val="0"/>
          <c:showCatName val="0"/>
          <c:showSerName val="0"/>
          <c:showPercent val="0"/>
          <c:showBubbleSize val="0"/>
        </c:dLbls>
        <c:gapWidth val="219"/>
        <c:overlap val="-27"/>
        <c:axId val="739986880"/>
        <c:axId val="619130608"/>
      </c:barChart>
      <c:catAx>
        <c:axId val="73998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650" b="0" i="0" u="none" strike="noStrike" kern="1200" baseline="0">
                <a:solidFill>
                  <a:srgbClr val="575756"/>
                </a:solidFill>
                <a:latin typeface="Univers 57 Condensed" panose="020B0606020202060204" pitchFamily="34" charset="0"/>
                <a:ea typeface="+mn-ea"/>
                <a:cs typeface="+mn-cs"/>
              </a:defRPr>
            </a:pPr>
            <a:endParaRPr lang="en-US"/>
          </a:p>
        </c:txPr>
        <c:crossAx val="619130608"/>
        <c:crosses val="autoZero"/>
        <c:auto val="1"/>
        <c:lblAlgn val="ctr"/>
        <c:lblOffset val="100"/>
        <c:noMultiLvlLbl val="0"/>
      </c:catAx>
      <c:valAx>
        <c:axId val="61913060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mn-ea"/>
                    <a:cs typeface="+mn-cs"/>
                  </a:defRPr>
                </a:pPr>
                <a:r>
                  <a:rPr lang="en-US"/>
                  <a:t>Average Deprivation Intensity (A) in per cent</a:t>
                </a:r>
              </a:p>
            </c:rich>
          </c:tx>
          <c:layout>
            <c:manualLayout>
              <c:xMode val="edge"/>
              <c:yMode val="edge"/>
              <c:x val="7.4073625412208102E-3"/>
              <c:y val="3.3432700807960403E-2"/>
            </c:manualLayout>
          </c:layout>
          <c:overlay val="0"/>
          <c:spPr>
            <a:noFill/>
            <a:ln>
              <a:noFill/>
            </a:ln>
            <a:effectLst/>
          </c:spPr>
          <c:txPr>
            <a:bodyPr rot="-540000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mn-ea"/>
                <a:cs typeface="+mn-cs"/>
              </a:defRPr>
            </a:pPr>
            <a:endParaRPr lang="en-US"/>
          </a:p>
        </c:txPr>
        <c:crossAx val="739986880"/>
        <c:crosses val="autoZero"/>
        <c:crossBetween val="between"/>
      </c:valAx>
      <c:spPr>
        <a:noFill/>
        <a:ln>
          <a:noFill/>
        </a:ln>
        <a:effectLst/>
      </c:spPr>
    </c:plotArea>
    <c:legend>
      <c:legendPos val="b"/>
      <c:layout>
        <c:manualLayout>
          <c:xMode val="edge"/>
          <c:yMode val="edge"/>
          <c:x val="0.32985207540137101"/>
          <c:y val="0.91553434521342703"/>
          <c:w val="0.43189780745978801"/>
          <c:h val="8.4465534465534495E-2"/>
        </c:manualLayout>
      </c:layout>
      <c:overlay val="0"/>
      <c:spPr>
        <a:noFill/>
        <a:ln>
          <a:noFill/>
        </a:ln>
        <a:effectLst/>
      </c:spPr>
      <c:txPr>
        <a:bodyPr rot="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mn-ea"/>
              <a:cs typeface="+mn-cs"/>
            </a:defRPr>
          </a:pPr>
          <a:endParaRPr lang="en-US"/>
        </a:p>
      </c:txPr>
    </c:legend>
    <c:plotVisOnly val="1"/>
    <c:dispBlanksAs val="gap"/>
    <c:showDLblsOverMax val="0"/>
  </c:chart>
  <c:spPr>
    <a:solidFill>
      <a:srgbClr val="DAEEF3"/>
    </a:solidFill>
    <a:ln w="6350" cap="flat" cmpd="sng" algn="ctr">
      <a:noFill/>
      <a:round/>
    </a:ln>
    <a:effectLst/>
  </c:spPr>
  <c:txPr>
    <a:bodyPr/>
    <a:lstStyle/>
    <a:p>
      <a:pPr>
        <a:defRPr sz="650">
          <a:solidFill>
            <a:srgbClr val="575756"/>
          </a:solidFill>
          <a:latin typeface="Univers 57 Condensed" panose="020B060602020206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967400678130602E-2"/>
          <c:y val="6.4252336448598096E-2"/>
          <c:w val="0.87847080407792599"/>
          <c:h val="0.67930449260431303"/>
        </c:manualLayout>
      </c:layout>
      <c:barChart>
        <c:barDir val="col"/>
        <c:grouping val="percentStacked"/>
        <c:varyColors val="0"/>
        <c:ser>
          <c:idx val="0"/>
          <c:order val="0"/>
          <c:tx>
            <c:strRef>
              <c:f>Sheet1!$B$5</c:f>
              <c:strCache>
                <c:ptCount val="1"/>
                <c:pt idx="0">
                  <c:v>Health and Nutrition</c:v>
                </c:pt>
              </c:strCache>
            </c:strRef>
          </c:tx>
          <c:spPr>
            <a:solidFill>
              <a:srgbClr val="E99072"/>
            </a:solidFill>
            <a:ln>
              <a:noFill/>
            </a:ln>
            <a:effectLst/>
          </c:spPr>
          <c:invertIfNegative val="0"/>
          <c:cat>
            <c:strRef>
              <c:f>Sheet1!$A$6:$A$16</c:f>
              <c:strCache>
                <c:ptCount val="11"/>
                <c:pt idx="0">
                  <c:v>Jordan,
 2012</c:v>
                </c:pt>
                <c:pt idx="1">
                  <c:v>State of Palestine,
 2014</c:v>
                </c:pt>
                <c:pt idx="2">
                  <c:v>Egypt,
 2014</c:v>
                </c:pt>
                <c:pt idx="3">
                  <c:v>Tunisia,
 2011</c:v>
                </c:pt>
                <c:pt idx="4">
                  <c:v>Algeria,
 2012</c:v>
                </c:pt>
                <c:pt idx="5">
                  <c:v>Iraq,
 2011</c:v>
                </c:pt>
                <c:pt idx="6">
                  <c:v>Morocco,
 2011</c:v>
                </c:pt>
                <c:pt idx="7">
                  <c:v>Yemen,
 2013</c:v>
                </c:pt>
                <c:pt idx="8">
                  <c:v>Comoros,
 2012</c:v>
                </c:pt>
                <c:pt idx="9">
                  <c:v>Sudan,
 2014</c:v>
                </c:pt>
                <c:pt idx="10">
                  <c:v>Mauritania,
 2011</c:v>
                </c:pt>
              </c:strCache>
            </c:strRef>
          </c:cat>
          <c:val>
            <c:numRef>
              <c:f>Sheet1!$B$6:$B$16</c:f>
              <c:numCache>
                <c:formatCode>0.00</c:formatCode>
                <c:ptCount val="11"/>
                <c:pt idx="0">
                  <c:v>11.15981388092041</c:v>
                </c:pt>
                <c:pt idx="1">
                  <c:v>12.38863945007324</c:v>
                </c:pt>
                <c:pt idx="2">
                  <c:v>13.649889945983899</c:v>
                </c:pt>
                <c:pt idx="3">
                  <c:v>4.3726072311401367</c:v>
                </c:pt>
                <c:pt idx="4">
                  <c:v>6.3527255058288556</c:v>
                </c:pt>
                <c:pt idx="5">
                  <c:v>14.304562568664551</c:v>
                </c:pt>
                <c:pt idx="6">
                  <c:v>4.8999300003051758</c:v>
                </c:pt>
                <c:pt idx="7">
                  <c:v>12.43266677856445</c:v>
                </c:pt>
                <c:pt idx="8">
                  <c:v>7.5380439758300799</c:v>
                </c:pt>
                <c:pt idx="9">
                  <c:v>9.9111709594726527</c:v>
                </c:pt>
                <c:pt idx="10">
                  <c:v>9.4018058776855504</c:v>
                </c:pt>
              </c:numCache>
            </c:numRef>
          </c:val>
          <c:extLst>
            <c:ext xmlns:c16="http://schemas.microsoft.com/office/drawing/2014/chart" uri="{C3380CC4-5D6E-409C-BE32-E72D297353CC}">
              <c16:uniqueId val="{00000000-9C4A-482D-A84A-F351326D4C75}"/>
            </c:ext>
          </c:extLst>
        </c:ser>
        <c:ser>
          <c:idx val="1"/>
          <c:order val="1"/>
          <c:tx>
            <c:strRef>
              <c:f>Sheet1!$C$5</c:f>
              <c:strCache>
                <c:ptCount val="1"/>
                <c:pt idx="0">
                  <c:v>Education</c:v>
                </c:pt>
              </c:strCache>
            </c:strRef>
          </c:tx>
          <c:spPr>
            <a:solidFill>
              <a:schemeClr val="accent2">
                <a:lumMod val="40000"/>
                <a:lumOff val="60000"/>
              </a:schemeClr>
            </a:solidFill>
            <a:ln>
              <a:noFill/>
            </a:ln>
            <a:effectLst/>
          </c:spPr>
          <c:invertIfNegative val="0"/>
          <c:cat>
            <c:strRef>
              <c:f>Sheet1!$A$6:$A$16</c:f>
              <c:strCache>
                <c:ptCount val="11"/>
                <c:pt idx="0">
                  <c:v>Jordan,
 2012</c:v>
                </c:pt>
                <c:pt idx="1">
                  <c:v>State of Palestine,
 2014</c:v>
                </c:pt>
                <c:pt idx="2">
                  <c:v>Egypt,
 2014</c:v>
                </c:pt>
                <c:pt idx="3">
                  <c:v>Tunisia,
 2011</c:v>
                </c:pt>
                <c:pt idx="4">
                  <c:v>Algeria,
 2012</c:v>
                </c:pt>
                <c:pt idx="5">
                  <c:v>Iraq,
 2011</c:v>
                </c:pt>
                <c:pt idx="6">
                  <c:v>Morocco,
 2011</c:v>
                </c:pt>
                <c:pt idx="7">
                  <c:v>Yemen,
 2013</c:v>
                </c:pt>
                <c:pt idx="8">
                  <c:v>Comoros,
 2012</c:v>
                </c:pt>
                <c:pt idx="9">
                  <c:v>Sudan,
 2014</c:v>
                </c:pt>
                <c:pt idx="10">
                  <c:v>Mauritania,
 2011</c:v>
                </c:pt>
              </c:strCache>
            </c:strRef>
          </c:cat>
          <c:val>
            <c:numRef>
              <c:f>Sheet1!$C$6:$C$16</c:f>
              <c:numCache>
                <c:formatCode>0.00</c:formatCode>
                <c:ptCount val="11"/>
                <c:pt idx="0">
                  <c:v>45.420475006103523</c:v>
                </c:pt>
                <c:pt idx="1">
                  <c:v>37.026771545410163</c:v>
                </c:pt>
                <c:pt idx="2">
                  <c:v>41.488754272460938</c:v>
                </c:pt>
                <c:pt idx="3">
                  <c:v>43.648563385009773</c:v>
                </c:pt>
                <c:pt idx="4">
                  <c:v>42.992561340332031</c:v>
                </c:pt>
                <c:pt idx="5">
                  <c:v>46.729930877685547</c:v>
                </c:pt>
                <c:pt idx="6">
                  <c:v>41.708015441894531</c:v>
                </c:pt>
                <c:pt idx="7">
                  <c:v>30.93437576293946</c:v>
                </c:pt>
                <c:pt idx="8">
                  <c:v>30.155168533325181</c:v>
                </c:pt>
                <c:pt idx="9">
                  <c:v>23.923480987548821</c:v>
                </c:pt>
                <c:pt idx="10">
                  <c:v>29.679948806762692</c:v>
                </c:pt>
              </c:numCache>
            </c:numRef>
          </c:val>
          <c:extLst>
            <c:ext xmlns:c16="http://schemas.microsoft.com/office/drawing/2014/chart" uri="{C3380CC4-5D6E-409C-BE32-E72D297353CC}">
              <c16:uniqueId val="{00000001-9C4A-482D-A84A-F351326D4C75}"/>
            </c:ext>
          </c:extLst>
        </c:ser>
        <c:ser>
          <c:idx val="2"/>
          <c:order val="2"/>
          <c:tx>
            <c:strRef>
              <c:f>Sheet1!$D$5</c:f>
              <c:strCache>
                <c:ptCount val="1"/>
                <c:pt idx="0">
                  <c:v>Housing</c:v>
                </c:pt>
              </c:strCache>
            </c:strRef>
          </c:tx>
          <c:spPr>
            <a:solidFill>
              <a:schemeClr val="tx2">
                <a:lumMod val="20000"/>
                <a:lumOff val="80000"/>
              </a:schemeClr>
            </a:solidFill>
            <a:ln>
              <a:noFill/>
            </a:ln>
            <a:effectLst/>
          </c:spPr>
          <c:invertIfNegative val="0"/>
          <c:cat>
            <c:strRef>
              <c:f>Sheet1!$A$6:$A$16</c:f>
              <c:strCache>
                <c:ptCount val="11"/>
                <c:pt idx="0">
                  <c:v>Jordan,
 2012</c:v>
                </c:pt>
                <c:pt idx="1">
                  <c:v>State of Palestine,
 2014</c:v>
                </c:pt>
                <c:pt idx="2">
                  <c:v>Egypt,
 2014</c:v>
                </c:pt>
                <c:pt idx="3">
                  <c:v>Tunisia,
 2011</c:v>
                </c:pt>
                <c:pt idx="4">
                  <c:v>Algeria,
 2012</c:v>
                </c:pt>
                <c:pt idx="5">
                  <c:v>Iraq,
 2011</c:v>
                </c:pt>
                <c:pt idx="6">
                  <c:v>Morocco,
 2011</c:v>
                </c:pt>
                <c:pt idx="7">
                  <c:v>Yemen,
 2013</c:v>
                </c:pt>
                <c:pt idx="8">
                  <c:v>Comoros,
 2012</c:v>
                </c:pt>
                <c:pt idx="9">
                  <c:v>Sudan,
 2014</c:v>
                </c:pt>
                <c:pt idx="10">
                  <c:v>Mauritania,
 2011</c:v>
                </c:pt>
              </c:strCache>
            </c:strRef>
          </c:cat>
          <c:val>
            <c:numRef>
              <c:f>Sheet1!$D$6:$D$16</c:f>
              <c:numCache>
                <c:formatCode>0.00</c:formatCode>
                <c:ptCount val="11"/>
                <c:pt idx="0">
                  <c:v>23.00660514831543</c:v>
                </c:pt>
                <c:pt idx="1">
                  <c:v>19.43712043762207</c:v>
                </c:pt>
                <c:pt idx="2">
                  <c:v>20.301750183105469</c:v>
                </c:pt>
                <c:pt idx="3">
                  <c:v>18.559579849243161</c:v>
                </c:pt>
                <c:pt idx="4">
                  <c:v>22.99535942077636</c:v>
                </c:pt>
                <c:pt idx="5">
                  <c:v>22.338653564453121</c:v>
                </c:pt>
                <c:pt idx="6">
                  <c:v>17.971128463745121</c:v>
                </c:pt>
                <c:pt idx="7">
                  <c:v>19.1347770690918</c:v>
                </c:pt>
                <c:pt idx="8">
                  <c:v>14.534181594848629</c:v>
                </c:pt>
                <c:pt idx="9">
                  <c:v>24.457277297973629</c:v>
                </c:pt>
                <c:pt idx="10">
                  <c:v>19.41111755371093</c:v>
                </c:pt>
              </c:numCache>
            </c:numRef>
          </c:val>
          <c:extLst>
            <c:ext xmlns:c16="http://schemas.microsoft.com/office/drawing/2014/chart" uri="{C3380CC4-5D6E-409C-BE32-E72D297353CC}">
              <c16:uniqueId val="{00000002-9C4A-482D-A84A-F351326D4C75}"/>
            </c:ext>
          </c:extLst>
        </c:ser>
        <c:ser>
          <c:idx val="3"/>
          <c:order val="3"/>
          <c:tx>
            <c:strRef>
              <c:f>Sheet1!$E$5</c:f>
              <c:strCache>
                <c:ptCount val="1"/>
                <c:pt idx="0">
                  <c:v>Access to services</c:v>
                </c:pt>
              </c:strCache>
            </c:strRef>
          </c:tx>
          <c:spPr>
            <a:solidFill>
              <a:schemeClr val="tx2">
                <a:lumMod val="60000"/>
                <a:lumOff val="40000"/>
              </a:schemeClr>
            </a:solidFill>
            <a:ln>
              <a:noFill/>
            </a:ln>
            <a:effectLst/>
          </c:spPr>
          <c:invertIfNegative val="0"/>
          <c:cat>
            <c:strRef>
              <c:f>Sheet1!$A$6:$A$16</c:f>
              <c:strCache>
                <c:ptCount val="11"/>
                <c:pt idx="0">
                  <c:v>Jordan,
 2012</c:v>
                </c:pt>
                <c:pt idx="1">
                  <c:v>State of Palestine,
 2014</c:v>
                </c:pt>
                <c:pt idx="2">
                  <c:v>Egypt,
 2014</c:v>
                </c:pt>
                <c:pt idx="3">
                  <c:v>Tunisia,
 2011</c:v>
                </c:pt>
                <c:pt idx="4">
                  <c:v>Algeria,
 2012</c:v>
                </c:pt>
                <c:pt idx="5">
                  <c:v>Iraq,
 2011</c:v>
                </c:pt>
                <c:pt idx="6">
                  <c:v>Morocco,
 2011</c:v>
                </c:pt>
                <c:pt idx="7">
                  <c:v>Yemen,
 2013</c:v>
                </c:pt>
                <c:pt idx="8">
                  <c:v>Comoros,
 2012</c:v>
                </c:pt>
                <c:pt idx="9">
                  <c:v>Sudan,
 2014</c:v>
                </c:pt>
                <c:pt idx="10">
                  <c:v>Mauritania,
 2011</c:v>
                </c:pt>
              </c:strCache>
            </c:strRef>
          </c:cat>
          <c:val>
            <c:numRef>
              <c:f>Sheet1!$E$6:$E$16</c:f>
              <c:numCache>
                <c:formatCode>0.00</c:formatCode>
                <c:ptCount val="11"/>
                <c:pt idx="0">
                  <c:v>1.9286109209060669</c:v>
                </c:pt>
                <c:pt idx="1">
                  <c:v>11.548941612243651</c:v>
                </c:pt>
                <c:pt idx="2">
                  <c:v>5.7232832908630371</c:v>
                </c:pt>
                <c:pt idx="3">
                  <c:v>13.184696197509769</c:v>
                </c:pt>
                <c:pt idx="4">
                  <c:v>12.529871940612789</c:v>
                </c:pt>
                <c:pt idx="5">
                  <c:v>8.0353755950927681</c:v>
                </c:pt>
                <c:pt idx="6">
                  <c:v>16.785203933715781</c:v>
                </c:pt>
                <c:pt idx="7">
                  <c:v>19.772113800048821</c:v>
                </c:pt>
                <c:pt idx="8">
                  <c:v>23.087562561035149</c:v>
                </c:pt>
                <c:pt idx="9">
                  <c:v>21.777523040771481</c:v>
                </c:pt>
                <c:pt idx="10">
                  <c:v>21.94984245300293</c:v>
                </c:pt>
              </c:numCache>
            </c:numRef>
          </c:val>
          <c:extLst>
            <c:ext xmlns:c16="http://schemas.microsoft.com/office/drawing/2014/chart" uri="{C3380CC4-5D6E-409C-BE32-E72D297353CC}">
              <c16:uniqueId val="{00000003-9C4A-482D-A84A-F351326D4C75}"/>
            </c:ext>
          </c:extLst>
        </c:ser>
        <c:ser>
          <c:idx val="4"/>
          <c:order val="4"/>
          <c:tx>
            <c:strRef>
              <c:f>Sheet1!$F$5</c:f>
              <c:strCache>
                <c:ptCount val="1"/>
                <c:pt idx="0">
                  <c:v>Assets</c:v>
                </c:pt>
              </c:strCache>
            </c:strRef>
          </c:tx>
          <c:spPr>
            <a:solidFill>
              <a:schemeClr val="tx2"/>
            </a:solidFill>
            <a:ln>
              <a:noFill/>
            </a:ln>
            <a:effectLst/>
          </c:spPr>
          <c:invertIfNegative val="0"/>
          <c:cat>
            <c:strRef>
              <c:f>Sheet1!$A$6:$A$16</c:f>
              <c:strCache>
                <c:ptCount val="11"/>
                <c:pt idx="0">
                  <c:v>Jordan,
 2012</c:v>
                </c:pt>
                <c:pt idx="1">
                  <c:v>State of Palestine,
 2014</c:v>
                </c:pt>
                <c:pt idx="2">
                  <c:v>Egypt,
 2014</c:v>
                </c:pt>
                <c:pt idx="3">
                  <c:v>Tunisia,
 2011</c:v>
                </c:pt>
                <c:pt idx="4">
                  <c:v>Algeria,
 2012</c:v>
                </c:pt>
                <c:pt idx="5">
                  <c:v>Iraq,
 2011</c:v>
                </c:pt>
                <c:pt idx="6">
                  <c:v>Morocco,
 2011</c:v>
                </c:pt>
                <c:pt idx="7">
                  <c:v>Yemen,
 2013</c:v>
                </c:pt>
                <c:pt idx="8">
                  <c:v>Comoros,
 2012</c:v>
                </c:pt>
                <c:pt idx="9">
                  <c:v>Sudan,
 2014</c:v>
                </c:pt>
                <c:pt idx="10">
                  <c:v>Mauritania,
 2011</c:v>
                </c:pt>
              </c:strCache>
            </c:strRef>
          </c:cat>
          <c:val>
            <c:numRef>
              <c:f>Sheet1!$F$6:$F$16</c:f>
              <c:numCache>
                <c:formatCode>0.00</c:formatCode>
                <c:ptCount val="11"/>
                <c:pt idx="0">
                  <c:v>18.48450088500973</c:v>
                </c:pt>
                <c:pt idx="1">
                  <c:v>19.598529815673789</c:v>
                </c:pt>
                <c:pt idx="2">
                  <c:v>18.836324691772461</c:v>
                </c:pt>
                <c:pt idx="3">
                  <c:v>20.234552383422852</c:v>
                </c:pt>
                <c:pt idx="4">
                  <c:v>15.12948608398438</c:v>
                </c:pt>
                <c:pt idx="5">
                  <c:v>8.5914764404296875</c:v>
                </c:pt>
                <c:pt idx="6">
                  <c:v>18.635723114013679</c:v>
                </c:pt>
                <c:pt idx="7">
                  <c:v>17.7260627746582</c:v>
                </c:pt>
                <c:pt idx="8">
                  <c:v>24.685041427612301</c:v>
                </c:pt>
                <c:pt idx="9">
                  <c:v>19.9305419921875</c:v>
                </c:pt>
                <c:pt idx="10">
                  <c:v>19.557281494140629</c:v>
                </c:pt>
              </c:numCache>
            </c:numRef>
          </c:val>
          <c:extLst>
            <c:ext xmlns:c16="http://schemas.microsoft.com/office/drawing/2014/chart" uri="{C3380CC4-5D6E-409C-BE32-E72D297353CC}">
              <c16:uniqueId val="{00000004-9C4A-482D-A84A-F351326D4C75}"/>
            </c:ext>
          </c:extLst>
        </c:ser>
        <c:dLbls>
          <c:showLegendKey val="0"/>
          <c:showVal val="0"/>
          <c:showCatName val="0"/>
          <c:showSerName val="0"/>
          <c:showPercent val="0"/>
          <c:showBubbleSize val="0"/>
        </c:dLbls>
        <c:gapWidth val="150"/>
        <c:overlap val="100"/>
        <c:axId val="712123344"/>
        <c:axId val="712125664"/>
      </c:barChart>
      <c:catAx>
        <c:axId val="71212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Garamond" charset="0"/>
                <a:cs typeface="Times New Roman" panose="02020603050405020304" pitchFamily="18" charset="0"/>
              </a:defRPr>
            </a:pPr>
            <a:endParaRPr lang="en-US"/>
          </a:p>
        </c:txPr>
        <c:crossAx val="712125664"/>
        <c:crosses val="autoZero"/>
        <c:auto val="1"/>
        <c:lblAlgn val="ctr"/>
        <c:lblOffset val="100"/>
        <c:noMultiLvlLbl val="0"/>
      </c:catAx>
      <c:valAx>
        <c:axId val="712125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Garamond" charset="0"/>
                    <a:cs typeface="Times New Roman" panose="02020603050405020304" pitchFamily="18" charset="0"/>
                  </a:defRPr>
                </a:pPr>
                <a:r>
                  <a:rPr lang="en-US"/>
                  <a:t>Contribution to MPI (Percentage)</a:t>
                </a:r>
              </a:p>
            </c:rich>
          </c:tx>
          <c:layout>
            <c:manualLayout>
              <c:xMode val="edge"/>
              <c:yMode val="edge"/>
              <c:x val="2.0096014290498999E-2"/>
              <c:y val="0.14242263963499899"/>
            </c:manualLayout>
          </c:layout>
          <c:overlay val="0"/>
          <c:spPr>
            <a:noFill/>
            <a:ln>
              <a:noFill/>
            </a:ln>
            <a:effectLst/>
          </c:spPr>
          <c:txPr>
            <a:bodyPr rot="-540000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Garamond" charset="0"/>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Garamond" charset="0"/>
                <a:cs typeface="Times New Roman" panose="02020603050405020304" pitchFamily="18" charset="0"/>
              </a:defRPr>
            </a:pPr>
            <a:endParaRPr lang="en-US"/>
          </a:p>
        </c:txPr>
        <c:crossAx val="712123344"/>
        <c:crosses val="autoZero"/>
        <c:crossBetween val="between"/>
      </c:valAx>
      <c:spPr>
        <a:noFill/>
        <a:ln>
          <a:noFill/>
        </a:ln>
        <a:effectLst/>
      </c:spPr>
    </c:plotArea>
    <c:legend>
      <c:legendPos val="b"/>
      <c:layout>
        <c:manualLayout>
          <c:xMode val="edge"/>
          <c:yMode val="edge"/>
          <c:x val="0.193791715350454"/>
          <c:y val="0.92077598856781095"/>
          <c:w val="0.71655831482603105"/>
          <c:h val="7.9224000462691402E-2"/>
        </c:manualLayout>
      </c:layout>
      <c:overlay val="0"/>
      <c:spPr>
        <a:noFill/>
        <a:ln>
          <a:noFill/>
        </a:ln>
        <a:effectLst/>
      </c:spPr>
      <c:txPr>
        <a:bodyPr rot="0" spcFirstLastPara="1" vertOverflow="ellipsis" vert="horz" wrap="square" anchor="ctr" anchorCtr="1"/>
        <a:lstStyle/>
        <a:p>
          <a:pPr>
            <a:defRPr sz="650" b="0" i="0" u="none" strike="noStrike" kern="1200" baseline="0">
              <a:solidFill>
                <a:srgbClr val="575756"/>
              </a:solidFill>
              <a:latin typeface="Univers 57 Condensed" panose="020B0606020202060204" pitchFamily="34" charset="0"/>
              <a:ea typeface="Garamond" charset="0"/>
              <a:cs typeface="Times New Roman" panose="02020603050405020304" pitchFamily="18" charset="0"/>
            </a:defRPr>
          </a:pPr>
          <a:endParaRPr lang="en-US"/>
        </a:p>
      </c:txPr>
    </c:legend>
    <c:plotVisOnly val="1"/>
    <c:dispBlanksAs val="gap"/>
    <c:showDLblsOverMax val="0"/>
  </c:chart>
  <c:spPr>
    <a:solidFill>
      <a:srgbClr val="DAEEF3"/>
    </a:solidFill>
    <a:ln w="6350" cap="flat" cmpd="sng" algn="ctr">
      <a:noFill/>
      <a:round/>
    </a:ln>
    <a:effectLst/>
  </c:spPr>
  <c:txPr>
    <a:bodyPr/>
    <a:lstStyle/>
    <a:p>
      <a:pPr>
        <a:defRPr sz="650">
          <a:solidFill>
            <a:srgbClr val="575756"/>
          </a:solidFill>
          <a:latin typeface="Univers 57 Condensed" panose="020B0606020202060204" pitchFamily="34" charset="0"/>
          <a:ea typeface="Garamond"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C39E58A-F8D7-4465-B8FE-4B43FB145FF2" xsi:nil="true"/>
    <VariationsItemGroupID xmlns="http://schemas.microsoft.com/sharepoint/v3">37a8a379-7892-4c9b-87ac-0cd8911f4c8c</VariationsItemGroupID>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صورة" ma:contentTypeID="0x0101009148F5A04DDD49CBA7127AADA5FB792B00AADE34325A8B49CDA8BB4DB53328F2140009BAF50EBB6F404E80B96920ED4800C1" ma:contentTypeVersion="5" ma:contentTypeDescription="تحميل صورة." ma:contentTypeScope="" ma:versionID="ff9d1bbb8af8af1ba41f5d1c4ba7e32a">
  <xsd:schema xmlns:xsd="http://www.w3.org/2001/XMLSchema" xmlns:xs="http://www.w3.org/2001/XMLSchema" xmlns:p="http://schemas.microsoft.com/office/2006/metadata/properties" xmlns:ns1="http://schemas.microsoft.com/sharepoint/v3" xmlns:ns2="3C39E58A-F8D7-4465-B8FE-4B43FB145FF2" xmlns:ns3="http://schemas.microsoft.com/sharepoint/v3/fields" targetNamespace="http://schemas.microsoft.com/office/2006/metadata/properties" ma:root="true" ma:fieldsID="8fd27e18ead6aa2de150f6f41a2d4808" ns1:_="" ns2:_="" ns3:_="">
    <xsd:import namespace="http://schemas.microsoft.com/sharepoint/v3"/>
    <xsd:import namespace="3C39E58A-F8D7-4465-B8FE-4B43FB145FF2"/>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مسار URL" ma:hidden="true" ma:list="Docs" ma:internalName="FileRef" ma:readOnly="true" ma:showField="FullUrl">
      <xsd:simpleType>
        <xsd:restriction base="dms:Lookup"/>
      </xsd:simpleType>
    </xsd:element>
    <xsd:element name="File_x0020_Type" ma:index="9" nillable="true" ma:displayName="نوع الملف" ma:hidden="true" ma:internalName="File_x0020_Type" ma:readOnly="true">
      <xsd:simpleType>
        <xsd:restriction base="dms:Text"/>
      </xsd:simpleType>
    </xsd:element>
    <xsd:element name="HTML_x0020_File_x0020_Type" ma:index="10" nillable="true" ma:displayName="نوع ملف HTML" ma:hidden="true" ma:internalName="HTML_x0020_File_x0020_Type" ma:readOnly="true">
      <xsd:simpleType>
        <xsd:restriction base="dms:Text"/>
      </xsd:simpleType>
    </xsd:element>
    <xsd:element name="FSObjType" ma:index="11" nillable="true" ma:displayName="نوع العنصر" ma:hidden="true" ma:list="Docs" ma:internalName="FSObjType" ma:readOnly="true" ma:showField="FSType">
      <xsd:simpleType>
        <xsd:restriction base="dms:Lookup"/>
      </xsd:simpleType>
    </xsd:element>
    <xsd:element name="PublishingStartDate" ma:index="27" nillable="true" ma:displayName="جدولة تاريخ البدء" ma:description="" ma:hidden="true" ma:internalName="PublishingStartDate">
      <xsd:simpleType>
        <xsd:restriction base="dms:Unknown"/>
      </xsd:simpleType>
    </xsd:element>
    <xsd:element name="PublishingExpirationDate" ma:index="28" nillable="true" ma:displayName="جدولة تاريخ الانتهاء" ma:description="" ma:hidden="true" ma:internalName="PublishingExpirationDate">
      <xsd:simpleType>
        <xsd:restriction base="dms:Unknown"/>
      </xsd:simpleType>
    </xsd:element>
    <xsd:element name="VariationsItemGroupID" ma:index="29" nillable="true" ma:displayName="معرف مجموعة العناصر"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9E58A-F8D7-4465-B8FE-4B43FB145FF2" elementFormDefault="qualified">
    <xsd:import namespace="http://schemas.microsoft.com/office/2006/documentManagement/types"/>
    <xsd:import namespace="http://schemas.microsoft.com/office/infopath/2007/PartnerControls"/>
    <xsd:element name="ThumbnailExists" ma:index="18" nillable="true" ma:displayName="توجد صور مصغرة" ma:default="FALSE" ma:hidden="true" ma:internalName="ThumbnailExists" ma:readOnly="true">
      <xsd:simpleType>
        <xsd:restriction base="dms:Boolean"/>
      </xsd:simpleType>
    </xsd:element>
    <xsd:element name="PreviewExists" ma:index="19" nillable="true" ma:displayName="توجد معاينة" ma:default="FALSE" ma:hidden="true" ma:internalName="PreviewExists" ma:readOnly="true">
      <xsd:simpleType>
        <xsd:restriction base="dms:Boolean"/>
      </xsd:simpleType>
    </xsd:element>
    <xsd:element name="ImageWidth" ma:index="20" nillable="true" ma:displayName="العرض" ma:internalName="ImageWidth" ma:readOnly="true">
      <xsd:simpleType>
        <xsd:restriction base="dms:Unknown"/>
      </xsd:simpleType>
    </xsd:element>
    <xsd:element name="ImageHeight" ma:index="22" nillable="true" ma:displayName="الارتفاع" ma:internalName="ImageHeight" ma:readOnly="true">
      <xsd:simpleType>
        <xsd:restriction base="dms:Unknown"/>
      </xsd:simpleType>
    </xsd:element>
    <xsd:element name="ImageCreateDate" ma:index="25" nillable="true" ma:displayName="تاريخ التقاط الصور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حقوق النش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الكاتب"/>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ma:index="23" ma:displayName="التعليقات"/>
        <xsd:element name="keywords" minOccurs="0" maxOccurs="1" type="xsd:string" ma:index="14" ma:displayName="الكلمات الأساسية"/>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61351-DEE5-49EC-81A1-0F6A49B318BC}"/>
</file>

<file path=customXml/itemProps2.xml><?xml version="1.0" encoding="utf-8"?>
<ds:datastoreItem xmlns:ds="http://schemas.openxmlformats.org/officeDocument/2006/customXml" ds:itemID="{0BDCCB62-E5F4-4F94-9F69-DE1525C7A9FE}"/>
</file>

<file path=customXml/itemProps3.xml><?xml version="1.0" encoding="utf-8"?>
<ds:datastoreItem xmlns:ds="http://schemas.openxmlformats.org/officeDocument/2006/customXml" ds:itemID="{07B13908-CB77-41C0-A174-7DF3B6A852F2}"/>
</file>

<file path=customXml/itemProps4.xml><?xml version="1.0" encoding="utf-8"?>
<ds:datastoreItem xmlns:ds="http://schemas.openxmlformats.org/officeDocument/2006/customXml" ds:itemID="{8EE1B6DC-0D53-4319-A7F2-64A860B83377}"/>
</file>

<file path=docProps/app.xml><?xml version="1.0" encoding="utf-8"?>
<Properties xmlns="http://schemas.openxmlformats.org/officeDocument/2006/extended-properties" xmlns:vt="http://schemas.openxmlformats.org/officeDocument/2006/docPropsVTypes">
  <Template>Normal</Template>
  <TotalTime>4</TotalTime>
  <Pages>1</Pages>
  <Words>5629</Words>
  <Characters>32087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Ahmed Rashad Haddad</cp:lastModifiedBy>
  <cp:revision>10</cp:revision>
  <cp:lastPrinted>2020-09-14T09:04:00Z</cp:lastPrinted>
  <dcterms:created xsi:type="dcterms:W3CDTF">2020-09-10T11:15:00Z</dcterms:created>
  <dcterms:modified xsi:type="dcterms:W3CDTF">2020-09-14T09:05:00Z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0x0101009148F5A04DDD49CBA7127AADA5FB792B00AADE34325A8B49CDA8BB4DB53328F2140009BAF50EBB6F404E80B96920ED4800C1</vt:lpwstr>
  </property>
</Properties>
</file>